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0603F" w14:textId="75950830" w:rsidR="00B50EF2" w:rsidRPr="004D652D" w:rsidRDefault="00B50EF2" w:rsidP="00B50EF2">
      <w:pPr>
        <w:spacing w:after="200" w:line="276" w:lineRule="auto"/>
        <w:rPr>
          <w:rFonts w:asciiTheme="minorHAnsi" w:eastAsiaTheme="minorHAnsi" w:hAnsiTheme="minorHAnsi" w:cstheme="minorBidi"/>
          <w:sz w:val="22"/>
          <w:szCs w:val="22"/>
        </w:rPr>
      </w:pPr>
      <w:r w:rsidRPr="004D652D">
        <w:rPr>
          <w:rFonts w:asciiTheme="minorHAnsi" w:eastAsiaTheme="minorHAnsi" w:hAnsiTheme="minorHAnsi" w:cstheme="minorBidi"/>
          <w:sz w:val="22"/>
          <w:szCs w:val="22"/>
        </w:rPr>
        <w:t xml:space="preserve">Dear </w:t>
      </w:r>
      <w:r w:rsidR="00606C61" w:rsidRPr="004D652D">
        <w:rPr>
          <w:rFonts w:asciiTheme="minorHAnsi" w:eastAsiaTheme="minorHAnsi" w:hAnsiTheme="minorHAnsi" w:cstheme="minorBidi"/>
          <w:sz w:val="22"/>
          <w:szCs w:val="22"/>
        </w:rPr>
        <w:t>Editors</w:t>
      </w:r>
      <w:r w:rsidR="006531D8" w:rsidRPr="004D652D">
        <w:rPr>
          <w:rFonts w:asciiTheme="minorHAnsi" w:eastAsiaTheme="minorHAnsi" w:hAnsiTheme="minorHAnsi" w:cstheme="minorBidi"/>
          <w:sz w:val="22"/>
          <w:szCs w:val="22"/>
        </w:rPr>
        <w:t xml:space="preserve"> and Reviewers</w:t>
      </w:r>
      <w:r w:rsidRPr="004D652D">
        <w:rPr>
          <w:rFonts w:asciiTheme="minorHAnsi" w:eastAsiaTheme="minorHAnsi" w:hAnsiTheme="minorHAnsi" w:cstheme="minorBidi"/>
          <w:sz w:val="22"/>
          <w:szCs w:val="22"/>
        </w:rPr>
        <w:t>,</w:t>
      </w:r>
    </w:p>
    <w:p w14:paraId="39CBB76E" w14:textId="0C07D40A" w:rsidR="004E69AC" w:rsidRPr="004D652D" w:rsidRDefault="004E69AC" w:rsidP="004E69AC">
      <w:pPr>
        <w:spacing w:after="200" w:line="276" w:lineRule="auto"/>
        <w:rPr>
          <w:rFonts w:asciiTheme="minorHAnsi" w:eastAsiaTheme="minorHAnsi" w:hAnsiTheme="minorHAnsi" w:cstheme="minorBidi"/>
          <w:sz w:val="22"/>
          <w:szCs w:val="22"/>
        </w:rPr>
      </w:pPr>
      <w:r w:rsidRPr="004D652D">
        <w:rPr>
          <w:rFonts w:asciiTheme="minorHAnsi" w:eastAsiaTheme="minorHAnsi" w:hAnsiTheme="minorHAnsi" w:cstheme="minorBidi"/>
          <w:sz w:val="22"/>
          <w:szCs w:val="22"/>
        </w:rPr>
        <w:t>Please find enclosed</w:t>
      </w:r>
      <w:r w:rsidR="003E434E">
        <w:rPr>
          <w:rFonts w:asciiTheme="minorHAnsi" w:eastAsiaTheme="minorHAnsi" w:hAnsiTheme="minorHAnsi" w:cstheme="minorBidi"/>
          <w:sz w:val="22"/>
          <w:szCs w:val="22"/>
        </w:rPr>
        <w:t xml:space="preserve"> the second revised version of</w:t>
      </w:r>
      <w:r w:rsidRPr="004D652D">
        <w:rPr>
          <w:rFonts w:asciiTheme="minorHAnsi" w:eastAsiaTheme="minorHAnsi" w:hAnsiTheme="minorHAnsi" w:cstheme="minorBidi"/>
          <w:sz w:val="22"/>
          <w:szCs w:val="22"/>
        </w:rPr>
        <w:t xml:space="preserve"> our</w:t>
      </w:r>
      <w:r w:rsidR="003E434E">
        <w:rPr>
          <w:rFonts w:asciiTheme="minorHAnsi" w:eastAsiaTheme="minorHAnsi" w:hAnsiTheme="minorHAnsi" w:cstheme="minorBidi"/>
          <w:sz w:val="22"/>
          <w:szCs w:val="22"/>
        </w:rPr>
        <w:t xml:space="preserve"> manuscript</w:t>
      </w:r>
      <w:r w:rsidRPr="004D652D">
        <w:rPr>
          <w:rFonts w:asciiTheme="minorHAnsi" w:eastAsiaTheme="minorHAnsi" w:hAnsiTheme="minorHAnsi" w:cstheme="minorBidi"/>
          <w:sz w:val="22"/>
          <w:szCs w:val="22"/>
        </w:rPr>
        <w:t>:</w:t>
      </w:r>
    </w:p>
    <w:p w14:paraId="4AC39B83" w14:textId="77777777" w:rsidR="006020B4" w:rsidRPr="004D652D" w:rsidRDefault="006020B4" w:rsidP="006020B4">
      <w:pPr>
        <w:spacing w:after="200" w:line="276" w:lineRule="auto"/>
        <w:rPr>
          <w:rFonts w:asciiTheme="minorHAnsi" w:eastAsiaTheme="minorHAnsi" w:hAnsiTheme="minorHAnsi" w:cstheme="minorBidi"/>
          <w:i/>
          <w:iCs/>
          <w:sz w:val="22"/>
          <w:szCs w:val="22"/>
        </w:rPr>
      </w:pPr>
      <w:r w:rsidRPr="004D652D">
        <w:rPr>
          <w:rFonts w:asciiTheme="minorHAnsi" w:eastAsiaTheme="minorHAnsi" w:hAnsiTheme="minorHAnsi" w:cstheme="minorBidi"/>
          <w:i/>
          <w:iCs/>
          <w:sz w:val="22"/>
          <w:szCs w:val="22"/>
        </w:rPr>
        <w:t>Revisiting Business Process Analysis through the lens of Large Language Models: Prompting experiments with BPMN process serializations</w:t>
      </w:r>
    </w:p>
    <w:p w14:paraId="31353205" w14:textId="75695AC8" w:rsidR="0051297A" w:rsidRPr="004D652D" w:rsidRDefault="00672ABA" w:rsidP="00601429">
      <w:pPr>
        <w:spacing w:after="200" w:line="276" w:lineRule="auto"/>
        <w:rPr>
          <w:rFonts w:asciiTheme="minorHAnsi" w:eastAsiaTheme="minorHAnsi" w:hAnsiTheme="minorHAnsi" w:cstheme="minorBidi"/>
          <w:sz w:val="22"/>
          <w:szCs w:val="22"/>
        </w:rPr>
      </w:pPr>
      <w:r w:rsidRPr="00672ABA">
        <w:rPr>
          <w:rFonts w:asciiTheme="minorHAnsi" w:eastAsiaTheme="minorHAnsi" w:hAnsiTheme="minorHAnsi" w:cstheme="minorBidi"/>
          <w:sz w:val="22"/>
          <w:szCs w:val="22"/>
        </w:rPr>
        <w:t>We sincerely thank you for your continued engagement and for the constructive feedback provided during the review process. In this second revision, we have carefully addressed the remaining concerns and further refined the manuscript accordingly.</w:t>
      </w:r>
    </w:p>
    <w:p w14:paraId="1C2D72ED" w14:textId="350A9301" w:rsidR="004C7AD8" w:rsidRPr="004D652D" w:rsidRDefault="004E69AC" w:rsidP="00367D70">
      <w:pPr>
        <w:spacing w:after="200" w:line="276" w:lineRule="auto"/>
        <w:rPr>
          <w:rFonts w:asciiTheme="minorHAnsi" w:eastAsiaTheme="minorHAnsi" w:hAnsiTheme="minorHAnsi" w:cstheme="minorBidi"/>
          <w:sz w:val="22"/>
          <w:szCs w:val="22"/>
        </w:rPr>
      </w:pPr>
      <w:r w:rsidRPr="004D652D">
        <w:rPr>
          <w:rFonts w:asciiTheme="minorHAnsi" w:eastAsiaTheme="minorHAnsi" w:hAnsiTheme="minorHAnsi" w:cstheme="minorBidi"/>
          <w:color w:val="000000" w:themeColor="text1"/>
          <w:sz w:val="22"/>
          <w:szCs w:val="22"/>
        </w:rPr>
        <w:t>W</w:t>
      </w:r>
      <w:r w:rsidR="00023AEB" w:rsidRPr="004D652D">
        <w:rPr>
          <w:rFonts w:asciiTheme="minorHAnsi" w:eastAsiaTheme="minorHAnsi" w:hAnsiTheme="minorHAnsi" w:cstheme="minorBidi"/>
          <w:color w:val="000000" w:themeColor="text1"/>
          <w:sz w:val="22"/>
          <w:szCs w:val="22"/>
        </w:rPr>
        <w:t xml:space="preserve">e have </w:t>
      </w:r>
      <w:r w:rsidR="007C0F7A" w:rsidRPr="004D652D">
        <w:rPr>
          <w:rFonts w:asciiTheme="minorHAnsi" w:eastAsiaTheme="minorHAnsi" w:hAnsiTheme="minorHAnsi" w:cstheme="minorBidi"/>
          <w:color w:val="000000" w:themeColor="text1"/>
          <w:sz w:val="22"/>
          <w:szCs w:val="22"/>
        </w:rPr>
        <w:t>highlighted</w:t>
      </w:r>
      <w:r w:rsidR="00023AEB" w:rsidRPr="004D652D">
        <w:rPr>
          <w:rFonts w:asciiTheme="minorHAnsi" w:eastAsiaTheme="minorHAnsi" w:hAnsiTheme="minorHAnsi" w:cstheme="minorBidi"/>
          <w:color w:val="000000" w:themeColor="text1"/>
          <w:sz w:val="22"/>
          <w:szCs w:val="22"/>
        </w:rPr>
        <w:t xml:space="preserve"> in </w:t>
      </w:r>
      <w:r w:rsidR="007C0F7A" w:rsidRPr="004D652D">
        <w:rPr>
          <w:rFonts w:asciiTheme="minorHAnsi" w:eastAsiaTheme="minorHAnsi" w:hAnsiTheme="minorHAnsi" w:cstheme="minorBidi"/>
          <w:color w:val="000000" w:themeColor="text1"/>
          <w:sz w:val="22"/>
          <w:szCs w:val="22"/>
        </w:rPr>
        <w:t>yellow</w:t>
      </w:r>
      <w:r w:rsidR="00023AEB" w:rsidRPr="004D652D">
        <w:rPr>
          <w:rFonts w:asciiTheme="minorHAnsi" w:eastAsiaTheme="minorHAnsi" w:hAnsiTheme="minorHAnsi" w:cstheme="minorBidi"/>
          <w:color w:val="000000" w:themeColor="text1"/>
          <w:sz w:val="22"/>
          <w:szCs w:val="22"/>
        </w:rPr>
        <w:t xml:space="preserve"> the new content. </w:t>
      </w:r>
      <w:r w:rsidR="00266093" w:rsidRPr="004D652D">
        <w:rPr>
          <w:rFonts w:asciiTheme="minorHAnsi" w:eastAsiaTheme="minorHAnsi" w:hAnsiTheme="minorHAnsi" w:cstheme="minorBidi"/>
          <w:sz w:val="22"/>
          <w:szCs w:val="22"/>
        </w:rPr>
        <w:t>Explanations</w:t>
      </w:r>
      <w:r w:rsidR="00023AEB" w:rsidRPr="004D652D">
        <w:rPr>
          <w:rFonts w:asciiTheme="minorHAnsi" w:eastAsiaTheme="minorHAnsi" w:hAnsiTheme="minorHAnsi" w:cstheme="minorBidi"/>
          <w:sz w:val="22"/>
          <w:szCs w:val="22"/>
        </w:rPr>
        <w:t xml:space="preserve"> </w:t>
      </w:r>
      <w:r w:rsidR="00B81D39" w:rsidRPr="004D652D">
        <w:rPr>
          <w:rFonts w:asciiTheme="minorHAnsi" w:eastAsiaTheme="minorHAnsi" w:hAnsiTheme="minorHAnsi" w:cstheme="minorBidi"/>
          <w:sz w:val="22"/>
          <w:szCs w:val="22"/>
        </w:rPr>
        <w:t xml:space="preserve">are </w:t>
      </w:r>
      <w:r w:rsidR="007C0F7A" w:rsidRPr="004D652D">
        <w:rPr>
          <w:rFonts w:asciiTheme="minorHAnsi" w:eastAsiaTheme="minorHAnsi" w:hAnsiTheme="minorHAnsi" w:cstheme="minorBidi"/>
          <w:sz w:val="22"/>
          <w:szCs w:val="22"/>
        </w:rPr>
        <w:t>indicated</w:t>
      </w:r>
      <w:r w:rsidR="00023AEB" w:rsidRPr="004D652D">
        <w:rPr>
          <w:rFonts w:asciiTheme="minorHAnsi" w:eastAsiaTheme="minorHAnsi" w:hAnsiTheme="minorHAnsi" w:cstheme="minorBidi"/>
          <w:sz w:val="22"/>
          <w:szCs w:val="22"/>
        </w:rPr>
        <w:t xml:space="preserve"> in the table below</w:t>
      </w:r>
      <w:r w:rsidR="007C0F7A" w:rsidRPr="004D652D">
        <w:rPr>
          <w:rFonts w:asciiTheme="minorHAnsi" w:eastAsiaTheme="minorHAnsi" w:hAnsiTheme="minorHAnsi" w:cstheme="minorBidi"/>
          <w:sz w:val="22"/>
          <w:szCs w:val="22"/>
        </w:rPr>
        <w:t xml:space="preserve"> </w:t>
      </w:r>
      <w:r w:rsidR="00AD64D4" w:rsidRPr="004D652D">
        <w:rPr>
          <w:rFonts w:asciiTheme="minorHAnsi" w:eastAsiaTheme="minorHAnsi" w:hAnsiTheme="minorHAnsi" w:cstheme="minorBidi"/>
          <w:sz w:val="22"/>
          <w:szCs w:val="22"/>
        </w:rPr>
        <w:t>on</w:t>
      </w:r>
      <w:r w:rsidR="00B50EF2" w:rsidRPr="004D652D">
        <w:rPr>
          <w:rFonts w:asciiTheme="minorHAnsi" w:eastAsiaTheme="minorHAnsi" w:hAnsiTheme="minorHAnsi" w:cstheme="minorBidi"/>
          <w:sz w:val="22"/>
          <w:szCs w:val="22"/>
        </w:rPr>
        <w:t xml:space="preserve"> </w:t>
      </w:r>
      <w:r w:rsidR="00606C61" w:rsidRPr="004D652D">
        <w:rPr>
          <w:rFonts w:asciiTheme="minorHAnsi" w:eastAsiaTheme="minorHAnsi" w:hAnsiTheme="minorHAnsi" w:cstheme="minorBidi"/>
          <w:sz w:val="22"/>
          <w:szCs w:val="22"/>
        </w:rPr>
        <w:t xml:space="preserve">how each reviewer </w:t>
      </w:r>
      <w:r w:rsidR="00367D70" w:rsidRPr="004D652D">
        <w:rPr>
          <w:rFonts w:asciiTheme="minorHAnsi" w:eastAsiaTheme="minorHAnsi" w:hAnsiTheme="minorHAnsi" w:cstheme="minorBidi"/>
          <w:sz w:val="22"/>
          <w:szCs w:val="22"/>
        </w:rPr>
        <w:t>concern</w:t>
      </w:r>
      <w:r w:rsidR="00606C61" w:rsidRPr="004D652D">
        <w:rPr>
          <w:rFonts w:asciiTheme="minorHAnsi" w:eastAsiaTheme="minorHAnsi" w:hAnsiTheme="minorHAnsi" w:cstheme="minorBidi"/>
          <w:sz w:val="22"/>
          <w:szCs w:val="22"/>
        </w:rPr>
        <w:t xml:space="preserve"> was</w:t>
      </w:r>
      <w:r w:rsidR="00B50EF2" w:rsidRPr="004D652D">
        <w:rPr>
          <w:rFonts w:asciiTheme="minorHAnsi" w:eastAsiaTheme="minorHAnsi" w:hAnsiTheme="minorHAnsi" w:cstheme="minorBidi"/>
          <w:sz w:val="22"/>
          <w:szCs w:val="22"/>
        </w:rPr>
        <w:t xml:space="preserve"> </w:t>
      </w:r>
      <w:r w:rsidR="00601429" w:rsidRPr="004D652D">
        <w:rPr>
          <w:rFonts w:asciiTheme="minorHAnsi" w:eastAsiaTheme="minorHAnsi" w:hAnsiTheme="minorHAnsi" w:cstheme="minorBidi"/>
          <w:sz w:val="22"/>
          <w:szCs w:val="22"/>
        </w:rPr>
        <w:t>addressed</w:t>
      </w:r>
      <w:r w:rsidR="00B50EF2" w:rsidRPr="004D652D">
        <w:rPr>
          <w:rFonts w:asciiTheme="minorHAnsi" w:eastAsiaTheme="minorHAnsi" w:hAnsiTheme="minorHAnsi" w:cstheme="minorBidi"/>
          <w:sz w:val="22"/>
          <w:szCs w:val="22"/>
        </w:rPr>
        <w:t>.</w:t>
      </w:r>
    </w:p>
    <w:tbl>
      <w:tblPr>
        <w:tblStyle w:val="TableGrid"/>
        <w:tblW w:w="0" w:type="auto"/>
        <w:tblLook w:val="04A0" w:firstRow="1" w:lastRow="0" w:firstColumn="1" w:lastColumn="0" w:noHBand="0" w:noVBand="1"/>
      </w:tblPr>
      <w:tblGrid>
        <w:gridCol w:w="2830"/>
        <w:gridCol w:w="6232"/>
      </w:tblGrid>
      <w:tr w:rsidR="004F5218" w:rsidRPr="004D652D" w14:paraId="49BFD44B" w14:textId="77777777" w:rsidTr="00A665F9">
        <w:trPr>
          <w:trHeight w:val="324"/>
        </w:trPr>
        <w:tc>
          <w:tcPr>
            <w:tcW w:w="2830" w:type="dxa"/>
            <w:vAlign w:val="center"/>
          </w:tcPr>
          <w:p w14:paraId="12F72717" w14:textId="3D4542A3" w:rsidR="00B50EF2" w:rsidRPr="004D652D" w:rsidRDefault="0051142C" w:rsidP="00A707C3">
            <w:pPr>
              <w:jc w:val="center"/>
              <w:rPr>
                <w:rFonts w:asciiTheme="minorHAnsi" w:hAnsiTheme="minorHAnsi"/>
                <w:b/>
                <w:sz w:val="20"/>
              </w:rPr>
            </w:pPr>
            <w:r w:rsidRPr="004D652D">
              <w:rPr>
                <w:rFonts w:asciiTheme="minorHAnsi" w:hAnsiTheme="minorHAnsi"/>
                <w:b/>
                <w:sz w:val="20"/>
              </w:rPr>
              <w:t>REVIEWER CONCERN</w:t>
            </w:r>
            <w:r w:rsidR="00FA692D" w:rsidRPr="004D652D">
              <w:rPr>
                <w:rFonts w:asciiTheme="minorHAnsi" w:hAnsiTheme="minorHAnsi"/>
                <w:b/>
                <w:sz w:val="20"/>
              </w:rPr>
              <w:t>S</w:t>
            </w:r>
          </w:p>
        </w:tc>
        <w:tc>
          <w:tcPr>
            <w:tcW w:w="6232" w:type="dxa"/>
            <w:vAlign w:val="center"/>
          </w:tcPr>
          <w:p w14:paraId="2EA34CA3" w14:textId="417332BF" w:rsidR="00B50EF2" w:rsidRPr="004D652D" w:rsidRDefault="0051142C" w:rsidP="00BD454E">
            <w:pPr>
              <w:jc w:val="center"/>
              <w:rPr>
                <w:rFonts w:asciiTheme="minorHAnsi" w:hAnsiTheme="minorHAnsi"/>
                <w:b/>
                <w:sz w:val="20"/>
              </w:rPr>
            </w:pPr>
            <w:r w:rsidRPr="004D652D">
              <w:rPr>
                <w:rFonts w:asciiTheme="minorHAnsi" w:hAnsiTheme="minorHAnsi"/>
                <w:b/>
                <w:sz w:val="20"/>
              </w:rPr>
              <w:t>AUTHOR EXPLANATION</w:t>
            </w:r>
            <w:r w:rsidR="004D6B4A" w:rsidRPr="004D652D">
              <w:rPr>
                <w:rFonts w:asciiTheme="minorHAnsi" w:hAnsiTheme="minorHAnsi"/>
                <w:b/>
                <w:sz w:val="20"/>
              </w:rPr>
              <w:t>S</w:t>
            </w:r>
            <w:r w:rsidRPr="004D652D">
              <w:rPr>
                <w:rFonts w:asciiTheme="minorHAnsi" w:hAnsiTheme="minorHAnsi"/>
                <w:b/>
                <w:sz w:val="20"/>
              </w:rPr>
              <w:t xml:space="preserve"> ON REVISIONS</w:t>
            </w:r>
          </w:p>
        </w:tc>
      </w:tr>
      <w:tr w:rsidR="00805016" w:rsidRPr="004D652D" w14:paraId="578A244A" w14:textId="77777777" w:rsidTr="001D2D73">
        <w:trPr>
          <w:trHeight w:val="324"/>
        </w:trPr>
        <w:tc>
          <w:tcPr>
            <w:tcW w:w="9062" w:type="dxa"/>
            <w:gridSpan w:val="2"/>
            <w:vAlign w:val="center"/>
          </w:tcPr>
          <w:p w14:paraId="7D343960" w14:textId="22D476D2" w:rsidR="00805016" w:rsidRPr="004D652D" w:rsidRDefault="00805016" w:rsidP="00BD454E">
            <w:pPr>
              <w:jc w:val="center"/>
              <w:rPr>
                <w:rFonts w:asciiTheme="minorHAnsi" w:hAnsiTheme="minorHAnsi"/>
                <w:b/>
                <w:sz w:val="20"/>
              </w:rPr>
            </w:pPr>
            <w:r w:rsidRPr="004D652D">
              <w:rPr>
                <w:rFonts w:asciiTheme="minorHAnsi" w:hAnsiTheme="minorHAnsi"/>
                <w:b/>
                <w:sz w:val="20"/>
              </w:rPr>
              <w:t>Reviewer 1</w:t>
            </w:r>
          </w:p>
        </w:tc>
      </w:tr>
      <w:tr w:rsidR="002838C5" w:rsidRPr="004D652D" w14:paraId="4E0B7094" w14:textId="77777777" w:rsidTr="00A665F9">
        <w:trPr>
          <w:trHeight w:val="324"/>
        </w:trPr>
        <w:tc>
          <w:tcPr>
            <w:tcW w:w="2830" w:type="dxa"/>
            <w:vAlign w:val="center"/>
          </w:tcPr>
          <w:p w14:paraId="10871D8B" w14:textId="04F35146" w:rsidR="00C129BA" w:rsidRPr="004D652D" w:rsidRDefault="00994F63" w:rsidP="00A707C3">
            <w:pPr>
              <w:tabs>
                <w:tab w:val="left" w:pos="351"/>
              </w:tabs>
              <w:jc w:val="center"/>
              <w:rPr>
                <w:rFonts w:asciiTheme="minorHAnsi" w:hAnsiTheme="minorHAnsi"/>
                <w:bCs/>
                <w:i/>
                <w:iCs/>
                <w:sz w:val="20"/>
              </w:rPr>
            </w:pPr>
            <w:r w:rsidRPr="004D652D">
              <w:rPr>
                <w:rFonts w:asciiTheme="minorHAnsi" w:hAnsiTheme="minorHAnsi"/>
                <w:bCs/>
                <w:i/>
                <w:iCs/>
                <w:sz w:val="20"/>
              </w:rPr>
              <w:t xml:space="preserve">What is still not clear to me is why the scores for e.g. semantic faithfulness need to be automatically computed instead of assessing them manually (this could be done by some independent expert). Given the rather small number of answers to compare, this should be easily feasible and I would find it much more meaningful... </w:t>
            </w:r>
          </w:p>
        </w:tc>
        <w:tc>
          <w:tcPr>
            <w:tcW w:w="6232" w:type="dxa"/>
            <w:vAlign w:val="center"/>
          </w:tcPr>
          <w:p w14:paraId="3070E71C" w14:textId="55FC5189" w:rsidR="00A67C09" w:rsidRDefault="004D652D" w:rsidP="00CB2EAB">
            <w:pPr>
              <w:rPr>
                <w:rFonts w:asciiTheme="minorHAnsi" w:hAnsiTheme="minorHAnsi"/>
                <w:bCs/>
                <w:sz w:val="20"/>
              </w:rPr>
            </w:pPr>
            <w:r w:rsidRPr="004D652D">
              <w:rPr>
                <w:rFonts w:asciiTheme="minorHAnsi" w:hAnsiTheme="minorHAnsi"/>
                <w:bCs/>
                <w:sz w:val="20"/>
              </w:rPr>
              <w:t>We fully understand and agree that, given the relatively small number of answers under comparison, a human assessment could feasibly provide</w:t>
            </w:r>
            <w:r w:rsidR="008E4D9D">
              <w:rPr>
                <w:rFonts w:asciiTheme="minorHAnsi" w:hAnsiTheme="minorHAnsi"/>
                <w:bCs/>
                <w:sz w:val="20"/>
              </w:rPr>
              <w:t xml:space="preserve"> interpretation. However,</w:t>
            </w:r>
            <w:r w:rsidR="009518F7">
              <w:rPr>
                <w:rFonts w:asciiTheme="minorHAnsi" w:hAnsiTheme="minorHAnsi"/>
                <w:bCs/>
                <w:sz w:val="20"/>
              </w:rPr>
              <w:t xml:space="preserve"> we argue that:</w:t>
            </w:r>
            <w:r w:rsidR="008E4D9D">
              <w:rPr>
                <w:rFonts w:asciiTheme="minorHAnsi" w:hAnsiTheme="minorHAnsi"/>
                <w:bCs/>
                <w:sz w:val="20"/>
              </w:rPr>
              <w:t xml:space="preserve"> </w:t>
            </w:r>
          </w:p>
          <w:p w14:paraId="5AB19948" w14:textId="77777777" w:rsidR="009518F7" w:rsidRDefault="009518F7" w:rsidP="009518F7">
            <w:pPr>
              <w:pStyle w:val="ListParagraph"/>
              <w:ind w:left="462"/>
              <w:rPr>
                <w:rFonts w:asciiTheme="minorHAnsi" w:hAnsiTheme="minorHAnsi"/>
                <w:bCs/>
                <w:sz w:val="20"/>
              </w:rPr>
            </w:pPr>
          </w:p>
          <w:p w14:paraId="2831B404" w14:textId="5B39FD27" w:rsidR="00A67C09" w:rsidRDefault="00CE3918" w:rsidP="00CB2EAB">
            <w:pPr>
              <w:pStyle w:val="ListParagraph"/>
              <w:numPr>
                <w:ilvl w:val="0"/>
                <w:numId w:val="14"/>
              </w:numPr>
              <w:ind w:left="462"/>
              <w:rPr>
                <w:rFonts w:asciiTheme="minorHAnsi" w:hAnsiTheme="minorHAnsi"/>
                <w:bCs/>
                <w:sz w:val="20"/>
              </w:rPr>
            </w:pPr>
            <w:r>
              <w:rPr>
                <w:rFonts w:asciiTheme="minorHAnsi" w:hAnsiTheme="minorHAnsi"/>
                <w:bCs/>
                <w:sz w:val="20"/>
              </w:rPr>
              <w:t>T</w:t>
            </w:r>
            <w:r w:rsidR="00A67C09" w:rsidRPr="00A67C09">
              <w:rPr>
                <w:rFonts w:asciiTheme="minorHAnsi" w:hAnsiTheme="minorHAnsi"/>
                <w:bCs/>
                <w:sz w:val="20"/>
              </w:rPr>
              <w:t>he human assessment is already represented in the discussion on each result</w:t>
            </w:r>
            <w:r>
              <w:rPr>
                <w:rFonts w:asciiTheme="minorHAnsi" w:hAnsiTheme="minorHAnsi"/>
                <w:bCs/>
                <w:sz w:val="20"/>
              </w:rPr>
              <w:t xml:space="preserve"> (around Tables 1-8)</w:t>
            </w:r>
            <w:r w:rsidR="00A67C09" w:rsidRPr="00A67C09">
              <w:rPr>
                <w:rFonts w:asciiTheme="minorHAnsi" w:hAnsiTheme="minorHAnsi"/>
                <w:bCs/>
                <w:sz w:val="20"/>
              </w:rPr>
              <w:t>, with RAGA</w:t>
            </w:r>
            <w:r>
              <w:rPr>
                <w:rFonts w:asciiTheme="minorHAnsi" w:hAnsiTheme="minorHAnsi"/>
                <w:bCs/>
                <w:sz w:val="20"/>
              </w:rPr>
              <w:t>s</w:t>
            </w:r>
            <w:r w:rsidR="00A67C09" w:rsidRPr="00A67C09">
              <w:rPr>
                <w:rFonts w:asciiTheme="minorHAnsi" w:hAnsiTheme="minorHAnsi"/>
                <w:bCs/>
                <w:sz w:val="20"/>
              </w:rPr>
              <w:t xml:space="preserve"> being an additional </w:t>
            </w:r>
            <w:r w:rsidR="00A67C09">
              <w:rPr>
                <w:rFonts w:asciiTheme="minorHAnsi" w:hAnsiTheme="minorHAnsi"/>
                <w:bCs/>
                <w:sz w:val="20"/>
              </w:rPr>
              <w:t>“sensor</w:t>
            </w:r>
            <w:r w:rsidR="009518F7">
              <w:rPr>
                <w:rFonts w:asciiTheme="minorHAnsi" w:hAnsiTheme="minorHAnsi"/>
                <w:bCs/>
                <w:sz w:val="20"/>
              </w:rPr>
              <w:t>y</w:t>
            </w:r>
            <w:r w:rsidR="00A67C09">
              <w:rPr>
                <w:rFonts w:asciiTheme="minorHAnsi" w:hAnsiTheme="minorHAnsi"/>
                <w:bCs/>
                <w:sz w:val="20"/>
              </w:rPr>
              <w:t xml:space="preserve">” </w:t>
            </w:r>
            <w:r w:rsidR="00A67C09" w:rsidRPr="00A67C09">
              <w:rPr>
                <w:rFonts w:asciiTheme="minorHAnsi" w:hAnsiTheme="minorHAnsi"/>
                <w:bCs/>
                <w:sz w:val="20"/>
              </w:rPr>
              <w:t xml:space="preserve">instrument to achieve </w:t>
            </w:r>
            <w:r>
              <w:rPr>
                <w:rFonts w:asciiTheme="minorHAnsi" w:hAnsiTheme="minorHAnsi"/>
                <w:bCs/>
                <w:sz w:val="20"/>
              </w:rPr>
              <w:t>measurements</w:t>
            </w:r>
            <w:r w:rsidR="00A67C09" w:rsidRPr="00A67C09">
              <w:rPr>
                <w:rFonts w:asciiTheme="minorHAnsi" w:hAnsiTheme="minorHAnsi"/>
                <w:bCs/>
                <w:sz w:val="20"/>
              </w:rPr>
              <w:t xml:space="preserve"> that may inform future analysis and can be adapted to larger scale experiments of the kind reported here</w:t>
            </w:r>
            <w:r>
              <w:rPr>
                <w:rFonts w:asciiTheme="minorHAnsi" w:hAnsiTheme="minorHAnsi"/>
                <w:bCs/>
                <w:sz w:val="20"/>
              </w:rPr>
              <w:t>. Mo</w:t>
            </w:r>
            <w:r w:rsidR="009518F7">
              <w:rPr>
                <w:rFonts w:asciiTheme="minorHAnsi" w:hAnsiTheme="minorHAnsi"/>
                <w:bCs/>
                <w:sz w:val="20"/>
              </w:rPr>
              <w:t>st</w:t>
            </w:r>
            <w:r>
              <w:rPr>
                <w:rFonts w:asciiTheme="minorHAnsi" w:hAnsiTheme="minorHAnsi"/>
                <w:bCs/>
                <w:sz w:val="20"/>
              </w:rPr>
              <w:t xml:space="preserve"> importantly, RAGAs dis</w:t>
            </w:r>
            <w:r w:rsidR="009518F7">
              <w:rPr>
                <w:rFonts w:asciiTheme="minorHAnsi" w:hAnsiTheme="minorHAnsi"/>
                <w:bCs/>
                <w:sz w:val="20"/>
              </w:rPr>
              <w:t>cerns</w:t>
            </w:r>
            <w:r>
              <w:rPr>
                <w:rFonts w:asciiTheme="minorHAnsi" w:hAnsiTheme="minorHAnsi"/>
                <w:bCs/>
                <w:sz w:val="20"/>
              </w:rPr>
              <w:t xml:space="preserve"> different facets of answer deviations – e.g. between inference inability and user question misinterpretation. </w:t>
            </w:r>
            <w:r w:rsidRPr="00CE3918">
              <w:rPr>
                <w:rFonts w:asciiTheme="minorHAnsi" w:hAnsiTheme="minorHAnsi"/>
                <w:bCs/>
                <w:sz w:val="20"/>
                <w:highlight w:val="yellow"/>
              </w:rPr>
              <w:t>The human interpretation around Tables 1-8 was refined by reducing the (sometimes redundant) numeric reporting</w:t>
            </w:r>
            <w:r w:rsidR="009518F7">
              <w:rPr>
                <w:rFonts w:asciiTheme="minorHAnsi" w:hAnsiTheme="minorHAnsi"/>
                <w:bCs/>
                <w:sz w:val="20"/>
                <w:highlight w:val="yellow"/>
              </w:rPr>
              <w:t>,</w:t>
            </w:r>
            <w:r w:rsidRPr="00CE3918">
              <w:rPr>
                <w:rFonts w:asciiTheme="minorHAnsi" w:hAnsiTheme="minorHAnsi"/>
                <w:bCs/>
                <w:sz w:val="20"/>
                <w:highlight w:val="yellow"/>
              </w:rPr>
              <w:t xml:space="preserve"> </w:t>
            </w:r>
            <w:r>
              <w:rPr>
                <w:rFonts w:asciiTheme="minorHAnsi" w:hAnsiTheme="minorHAnsi"/>
                <w:bCs/>
                <w:sz w:val="20"/>
                <w:highlight w:val="yellow"/>
              </w:rPr>
              <w:t>making more explicit</w:t>
            </w:r>
            <w:r w:rsidRPr="00CE3918">
              <w:rPr>
                <w:rFonts w:asciiTheme="minorHAnsi" w:hAnsiTheme="minorHAnsi"/>
                <w:bCs/>
                <w:sz w:val="20"/>
                <w:highlight w:val="yellow"/>
              </w:rPr>
              <w:t xml:space="preserve"> the human scrutiny</w:t>
            </w:r>
            <w:r w:rsidR="00A67C09">
              <w:rPr>
                <w:rFonts w:asciiTheme="minorHAnsi" w:hAnsiTheme="minorHAnsi"/>
                <w:bCs/>
                <w:sz w:val="20"/>
              </w:rPr>
              <w:t>;</w:t>
            </w:r>
          </w:p>
          <w:p w14:paraId="2C15CBD9" w14:textId="77777777" w:rsidR="009518F7" w:rsidRDefault="009518F7" w:rsidP="009518F7">
            <w:pPr>
              <w:pStyle w:val="ListParagraph"/>
              <w:ind w:left="462"/>
              <w:rPr>
                <w:rFonts w:asciiTheme="minorHAnsi" w:hAnsiTheme="minorHAnsi"/>
                <w:bCs/>
                <w:sz w:val="20"/>
              </w:rPr>
            </w:pPr>
          </w:p>
          <w:p w14:paraId="140D8704" w14:textId="71B50FB8" w:rsidR="00C554E0" w:rsidRDefault="00CE3918" w:rsidP="00CB2EAB">
            <w:pPr>
              <w:pStyle w:val="ListParagraph"/>
              <w:numPr>
                <w:ilvl w:val="0"/>
                <w:numId w:val="14"/>
              </w:numPr>
              <w:ind w:left="462"/>
              <w:rPr>
                <w:rFonts w:asciiTheme="minorHAnsi" w:hAnsiTheme="minorHAnsi"/>
                <w:bCs/>
                <w:sz w:val="20"/>
              </w:rPr>
            </w:pPr>
            <w:r>
              <w:rPr>
                <w:rFonts w:asciiTheme="minorHAnsi" w:hAnsiTheme="minorHAnsi"/>
                <w:bCs/>
                <w:sz w:val="20"/>
              </w:rPr>
              <w:t>I</w:t>
            </w:r>
            <w:r w:rsidR="008E4D9D" w:rsidRPr="00A67C09">
              <w:rPr>
                <w:rFonts w:asciiTheme="minorHAnsi" w:hAnsiTheme="minorHAnsi"/>
                <w:bCs/>
                <w:sz w:val="20"/>
              </w:rPr>
              <w:t>t is also a secondary objective of our research to refine an evaluation protocol that</w:t>
            </w:r>
            <w:r w:rsidR="00A67C09">
              <w:rPr>
                <w:rFonts w:asciiTheme="minorHAnsi" w:hAnsiTheme="minorHAnsi"/>
                <w:bCs/>
                <w:sz w:val="20"/>
              </w:rPr>
              <w:t xml:space="preserve"> is both diversified in </w:t>
            </w:r>
            <w:r w:rsidR="003101AF">
              <w:rPr>
                <w:rFonts w:asciiTheme="minorHAnsi" w:hAnsiTheme="minorHAnsi"/>
                <w:bCs/>
                <w:sz w:val="20"/>
              </w:rPr>
              <w:t xml:space="preserve">distinct </w:t>
            </w:r>
            <w:r w:rsidR="00A67C09">
              <w:rPr>
                <w:rFonts w:asciiTheme="minorHAnsi" w:hAnsiTheme="minorHAnsi"/>
                <w:bCs/>
                <w:sz w:val="20"/>
              </w:rPr>
              <w:t>indicators and can be reused</w:t>
            </w:r>
            <w:r w:rsidR="008E4D9D" w:rsidRPr="00A67C09">
              <w:rPr>
                <w:rFonts w:asciiTheme="minorHAnsi" w:hAnsiTheme="minorHAnsi"/>
                <w:bCs/>
                <w:sz w:val="20"/>
              </w:rPr>
              <w:t xml:space="preserve"> for similar but larger scale assessments</w:t>
            </w:r>
            <w:r w:rsidR="003101AF">
              <w:rPr>
                <w:rFonts w:asciiTheme="minorHAnsi" w:hAnsiTheme="minorHAnsi"/>
                <w:bCs/>
                <w:sz w:val="20"/>
              </w:rPr>
              <w:t xml:space="preserve"> -</w:t>
            </w:r>
            <w:r w:rsidR="00A67C09">
              <w:rPr>
                <w:rFonts w:asciiTheme="minorHAnsi" w:hAnsiTheme="minorHAnsi"/>
                <w:bCs/>
                <w:sz w:val="20"/>
              </w:rPr>
              <w:t xml:space="preserve"> </w:t>
            </w:r>
            <w:r w:rsidR="00A67C09" w:rsidRPr="00CE3918">
              <w:rPr>
                <w:rFonts w:asciiTheme="minorHAnsi" w:hAnsiTheme="minorHAnsi"/>
                <w:bCs/>
                <w:sz w:val="20"/>
                <w:highlight w:val="yellow"/>
              </w:rPr>
              <w:t>t</w:t>
            </w:r>
            <w:r w:rsidR="008E4D9D" w:rsidRPr="00CE3918">
              <w:rPr>
                <w:rFonts w:asciiTheme="minorHAnsi" w:hAnsiTheme="minorHAnsi"/>
                <w:bCs/>
                <w:sz w:val="20"/>
                <w:highlight w:val="yellow"/>
              </w:rPr>
              <w:t xml:space="preserve">his </w:t>
            </w:r>
            <w:r w:rsidR="00A67C09" w:rsidRPr="00CE3918">
              <w:rPr>
                <w:rFonts w:asciiTheme="minorHAnsi" w:hAnsiTheme="minorHAnsi"/>
                <w:bCs/>
                <w:sz w:val="20"/>
                <w:highlight w:val="yellow"/>
              </w:rPr>
              <w:t>i</w:t>
            </w:r>
            <w:r w:rsidR="008E4D9D" w:rsidRPr="00CE3918">
              <w:rPr>
                <w:rFonts w:asciiTheme="minorHAnsi" w:hAnsiTheme="minorHAnsi"/>
                <w:bCs/>
                <w:sz w:val="20"/>
                <w:highlight w:val="yellow"/>
              </w:rPr>
              <w:t>s</w:t>
            </w:r>
            <w:r w:rsidR="00A67C09" w:rsidRPr="00CE3918">
              <w:rPr>
                <w:rFonts w:asciiTheme="minorHAnsi" w:hAnsiTheme="minorHAnsi"/>
                <w:bCs/>
                <w:sz w:val="20"/>
                <w:highlight w:val="yellow"/>
              </w:rPr>
              <w:t xml:space="preserve"> now</w:t>
            </w:r>
            <w:r w:rsidR="008E4D9D" w:rsidRPr="00CE3918">
              <w:rPr>
                <w:rFonts w:asciiTheme="minorHAnsi" w:hAnsiTheme="minorHAnsi"/>
                <w:bCs/>
                <w:sz w:val="20"/>
                <w:highlight w:val="yellow"/>
              </w:rPr>
              <w:t xml:space="preserve"> made more explicit</w:t>
            </w:r>
            <w:r w:rsidR="00A67C09" w:rsidRPr="00CE3918">
              <w:rPr>
                <w:rFonts w:asciiTheme="minorHAnsi" w:hAnsiTheme="minorHAnsi"/>
                <w:bCs/>
                <w:sz w:val="20"/>
                <w:highlight w:val="yellow"/>
              </w:rPr>
              <w:t xml:space="preserve"> </w:t>
            </w:r>
            <w:r w:rsidRPr="00CE3918">
              <w:rPr>
                <w:rFonts w:asciiTheme="minorHAnsi" w:hAnsiTheme="minorHAnsi"/>
                <w:bCs/>
                <w:sz w:val="20"/>
                <w:highlight w:val="yellow"/>
              </w:rPr>
              <w:t>when</w:t>
            </w:r>
            <w:r w:rsidR="00A67C09" w:rsidRPr="00CE3918">
              <w:rPr>
                <w:rFonts w:asciiTheme="minorHAnsi" w:hAnsiTheme="minorHAnsi"/>
                <w:bCs/>
                <w:sz w:val="20"/>
                <w:highlight w:val="yellow"/>
              </w:rPr>
              <w:t xml:space="preserve"> motivating the problem and objectives</w:t>
            </w:r>
            <w:r w:rsidRPr="00CE3918">
              <w:rPr>
                <w:rFonts w:asciiTheme="minorHAnsi" w:hAnsiTheme="minorHAnsi"/>
                <w:bCs/>
                <w:sz w:val="20"/>
                <w:highlight w:val="yellow"/>
              </w:rPr>
              <w:t xml:space="preserve"> (in Introduction) and in the evaluation rationale explanations (highlighted paragraphs in the first part of Section 4)</w:t>
            </w:r>
            <w:r w:rsidR="00A67C09" w:rsidRPr="00CE3918">
              <w:rPr>
                <w:rFonts w:asciiTheme="minorHAnsi" w:hAnsiTheme="minorHAnsi"/>
                <w:bCs/>
                <w:sz w:val="20"/>
                <w:highlight w:val="yellow"/>
              </w:rPr>
              <w:t>.</w:t>
            </w:r>
          </w:p>
          <w:p w14:paraId="2A8511DF" w14:textId="6490B511" w:rsidR="002300A2" w:rsidRPr="002300A2" w:rsidRDefault="002300A2" w:rsidP="002300A2">
            <w:pPr>
              <w:ind w:left="102"/>
              <w:rPr>
                <w:rFonts w:asciiTheme="minorHAnsi" w:hAnsiTheme="minorHAnsi"/>
                <w:bCs/>
                <w:sz w:val="20"/>
              </w:rPr>
            </w:pPr>
          </w:p>
        </w:tc>
      </w:tr>
      <w:tr w:rsidR="002300A2" w:rsidRPr="004D652D" w14:paraId="2715B788" w14:textId="77777777" w:rsidTr="00A665F9">
        <w:trPr>
          <w:trHeight w:val="324"/>
        </w:trPr>
        <w:tc>
          <w:tcPr>
            <w:tcW w:w="2830" w:type="dxa"/>
            <w:vAlign w:val="center"/>
          </w:tcPr>
          <w:p w14:paraId="0CB01041" w14:textId="0581A195" w:rsidR="002300A2" w:rsidRPr="004D652D" w:rsidRDefault="002300A2" w:rsidP="00A707C3">
            <w:pPr>
              <w:tabs>
                <w:tab w:val="left" w:pos="351"/>
              </w:tabs>
              <w:jc w:val="center"/>
              <w:rPr>
                <w:rFonts w:asciiTheme="minorHAnsi" w:hAnsiTheme="minorHAnsi"/>
                <w:bCs/>
                <w:i/>
                <w:iCs/>
                <w:sz w:val="20"/>
              </w:rPr>
            </w:pPr>
            <w:r w:rsidRPr="004D652D">
              <w:rPr>
                <w:rFonts w:asciiTheme="minorHAnsi" w:hAnsiTheme="minorHAnsi"/>
                <w:bCs/>
                <w:i/>
                <w:iCs/>
                <w:sz w:val="20"/>
              </w:rPr>
              <w:t>It would also allow the discussion of examples to be shortened to their essence, avoiding explanation of scores that does not contribute much in my opinion. This should be corrected before final publication.</w:t>
            </w:r>
          </w:p>
        </w:tc>
        <w:tc>
          <w:tcPr>
            <w:tcW w:w="6232" w:type="dxa"/>
            <w:vAlign w:val="center"/>
          </w:tcPr>
          <w:p w14:paraId="596C340D" w14:textId="781637EC" w:rsidR="002300A2" w:rsidRPr="004D652D" w:rsidRDefault="002300A2" w:rsidP="00CB2EAB">
            <w:pPr>
              <w:rPr>
                <w:rFonts w:asciiTheme="minorHAnsi" w:hAnsiTheme="minorHAnsi"/>
                <w:bCs/>
                <w:sz w:val="20"/>
              </w:rPr>
            </w:pPr>
            <w:r>
              <w:rPr>
                <w:rFonts w:asciiTheme="minorHAnsi" w:hAnsiTheme="minorHAnsi"/>
                <w:bCs/>
                <w:sz w:val="20"/>
              </w:rPr>
              <w:t>The text around the result tables</w:t>
            </w:r>
            <w:r w:rsidR="00CE3918">
              <w:rPr>
                <w:rFonts w:asciiTheme="minorHAnsi" w:hAnsiTheme="minorHAnsi"/>
                <w:bCs/>
                <w:sz w:val="20"/>
              </w:rPr>
              <w:t xml:space="preserve"> (1-8)</w:t>
            </w:r>
            <w:r>
              <w:rPr>
                <w:rFonts w:asciiTheme="minorHAnsi" w:hAnsiTheme="minorHAnsi"/>
                <w:bCs/>
                <w:sz w:val="20"/>
              </w:rPr>
              <w:t xml:space="preserve"> was refined (and slightly reduced</w:t>
            </w:r>
            <w:r w:rsidR="009518F7">
              <w:rPr>
                <w:rFonts w:asciiTheme="minorHAnsi" w:hAnsiTheme="minorHAnsi"/>
                <w:bCs/>
                <w:sz w:val="20"/>
              </w:rPr>
              <w:t xml:space="preserve"> to their essence</w:t>
            </w:r>
            <w:r>
              <w:rPr>
                <w:rFonts w:asciiTheme="minorHAnsi" w:hAnsiTheme="minorHAnsi"/>
                <w:bCs/>
                <w:sz w:val="20"/>
              </w:rPr>
              <w:t>) to eliminate reproducing the numbers already shown in the tables, and instead to highlight</w:t>
            </w:r>
            <w:r w:rsidR="00CE3918">
              <w:rPr>
                <w:rFonts w:asciiTheme="minorHAnsi" w:hAnsiTheme="minorHAnsi"/>
                <w:bCs/>
                <w:sz w:val="20"/>
              </w:rPr>
              <w:t xml:space="preserve"> better</w:t>
            </w:r>
            <w:r>
              <w:rPr>
                <w:rFonts w:asciiTheme="minorHAnsi" w:hAnsiTheme="minorHAnsi"/>
                <w:bCs/>
                <w:sz w:val="20"/>
              </w:rPr>
              <w:t xml:space="preserve"> the human interpretation of results.</w:t>
            </w:r>
          </w:p>
        </w:tc>
      </w:tr>
      <w:tr w:rsidR="00805016" w:rsidRPr="004D652D" w14:paraId="772F6A61" w14:textId="77777777" w:rsidTr="008F3DCA">
        <w:trPr>
          <w:trHeight w:val="324"/>
        </w:trPr>
        <w:tc>
          <w:tcPr>
            <w:tcW w:w="9062" w:type="dxa"/>
            <w:gridSpan w:val="2"/>
            <w:vAlign w:val="center"/>
          </w:tcPr>
          <w:p w14:paraId="40903433" w14:textId="043B9301" w:rsidR="00805016" w:rsidRPr="004D652D" w:rsidRDefault="00805016" w:rsidP="00805016">
            <w:pPr>
              <w:jc w:val="center"/>
              <w:rPr>
                <w:rFonts w:asciiTheme="minorHAnsi" w:hAnsiTheme="minorHAnsi"/>
                <w:bCs/>
                <w:sz w:val="20"/>
                <w:highlight w:val="yellow"/>
              </w:rPr>
            </w:pPr>
            <w:r w:rsidRPr="004D652D">
              <w:rPr>
                <w:rFonts w:asciiTheme="minorHAnsi" w:hAnsiTheme="minorHAnsi"/>
                <w:b/>
                <w:sz w:val="20"/>
              </w:rPr>
              <w:t>Reviewer 2</w:t>
            </w:r>
          </w:p>
        </w:tc>
      </w:tr>
      <w:tr w:rsidR="00032DCA" w:rsidRPr="004D652D" w14:paraId="21459F4B" w14:textId="77777777" w:rsidTr="00A665F9">
        <w:trPr>
          <w:trHeight w:val="324"/>
        </w:trPr>
        <w:tc>
          <w:tcPr>
            <w:tcW w:w="2830" w:type="dxa"/>
            <w:vAlign w:val="center"/>
          </w:tcPr>
          <w:p w14:paraId="18C1E48A" w14:textId="2E743436" w:rsidR="00FE591D" w:rsidRPr="004D652D" w:rsidRDefault="00994F63" w:rsidP="00FE591D">
            <w:pPr>
              <w:jc w:val="center"/>
              <w:rPr>
                <w:rFonts w:asciiTheme="minorHAnsi" w:hAnsiTheme="minorHAnsi"/>
                <w:bCs/>
                <w:i/>
                <w:iCs/>
                <w:sz w:val="20"/>
              </w:rPr>
            </w:pPr>
            <w:r w:rsidRPr="004D652D">
              <w:rPr>
                <w:rFonts w:asciiTheme="minorHAnsi" w:hAnsiTheme="minorHAnsi"/>
                <w:bCs/>
                <w:i/>
                <w:iCs/>
                <w:sz w:val="20"/>
              </w:rPr>
              <w:t>The presentation remains highly technical</w:t>
            </w:r>
            <w:r w:rsidR="00FE591D" w:rsidRPr="004D652D">
              <w:rPr>
                <w:rFonts w:asciiTheme="minorHAnsi" w:hAnsiTheme="minorHAnsi"/>
                <w:bCs/>
                <w:i/>
                <w:iCs/>
                <w:sz w:val="20"/>
              </w:rPr>
              <w:t>.</w:t>
            </w:r>
          </w:p>
          <w:p w14:paraId="3F2E680F" w14:textId="198A1DB7" w:rsidR="00032DCA" w:rsidRPr="004D652D" w:rsidRDefault="00994F63" w:rsidP="00FE591D">
            <w:pPr>
              <w:rPr>
                <w:rFonts w:asciiTheme="minorHAnsi" w:hAnsiTheme="minorHAnsi"/>
                <w:bCs/>
                <w:i/>
                <w:iCs/>
                <w:sz w:val="20"/>
              </w:rPr>
            </w:pPr>
            <w:r w:rsidRPr="004D652D">
              <w:rPr>
                <w:rFonts w:asciiTheme="minorHAnsi" w:hAnsiTheme="minorHAnsi"/>
                <w:bCs/>
                <w:i/>
                <w:iCs/>
                <w:szCs w:val="18"/>
              </w:rPr>
              <w:t xml:space="preserve">The methodology and experiment sections contain dense details that may be difficult for non-expert readers to follow. Some figures, tables, and long technical </w:t>
            </w:r>
            <w:r w:rsidRPr="004D652D">
              <w:rPr>
                <w:rFonts w:asciiTheme="minorHAnsi" w:hAnsiTheme="minorHAnsi"/>
                <w:bCs/>
                <w:i/>
                <w:iCs/>
                <w:szCs w:val="18"/>
              </w:rPr>
              <w:lastRenderedPageBreak/>
              <w:t>explanations could be moved to an appendix or made more concise.</w:t>
            </w:r>
          </w:p>
        </w:tc>
        <w:tc>
          <w:tcPr>
            <w:tcW w:w="6232" w:type="dxa"/>
            <w:vAlign w:val="center"/>
          </w:tcPr>
          <w:p w14:paraId="462B8BE7" w14:textId="6FDCEEB6" w:rsidR="00A03799" w:rsidRDefault="009518F7" w:rsidP="00712664">
            <w:pPr>
              <w:rPr>
                <w:rFonts w:asciiTheme="minorHAnsi" w:hAnsiTheme="minorHAnsi"/>
                <w:bCs/>
                <w:sz w:val="20"/>
              </w:rPr>
            </w:pPr>
            <w:r w:rsidRPr="009518F7">
              <w:rPr>
                <w:rFonts w:asciiTheme="minorHAnsi" w:hAnsiTheme="minorHAnsi"/>
                <w:bCs/>
                <w:sz w:val="20"/>
              </w:rPr>
              <w:lastRenderedPageBreak/>
              <w:t xml:space="preserve">We introduced brief explanations for key technical terms (RAG, the meaning of metrics) and reduced some </w:t>
            </w:r>
            <w:r>
              <w:rPr>
                <w:rFonts w:asciiTheme="minorHAnsi" w:hAnsiTheme="minorHAnsi"/>
                <w:bCs/>
                <w:sz w:val="20"/>
              </w:rPr>
              <w:t>“dry”</w:t>
            </w:r>
            <w:r w:rsidRPr="009518F7">
              <w:rPr>
                <w:rFonts w:asciiTheme="minorHAnsi" w:hAnsiTheme="minorHAnsi"/>
                <w:bCs/>
                <w:sz w:val="20"/>
              </w:rPr>
              <w:t xml:space="preserve"> numeric reporting</w:t>
            </w:r>
            <w:r>
              <w:rPr>
                <w:rFonts w:asciiTheme="minorHAnsi" w:hAnsiTheme="minorHAnsi"/>
                <w:bCs/>
                <w:sz w:val="20"/>
              </w:rPr>
              <w:t xml:space="preserve"> (around Tables 1-8)</w:t>
            </w:r>
            <w:r w:rsidRPr="009518F7">
              <w:rPr>
                <w:rFonts w:asciiTheme="minorHAnsi" w:hAnsiTheme="minorHAnsi"/>
                <w:bCs/>
                <w:sz w:val="20"/>
              </w:rPr>
              <w:t xml:space="preserve"> to place more emphasis on human interpretation.</w:t>
            </w:r>
            <w:r>
              <w:rPr>
                <w:rFonts w:asciiTheme="minorHAnsi" w:hAnsiTheme="minorHAnsi"/>
                <w:bCs/>
                <w:sz w:val="20"/>
              </w:rPr>
              <w:t xml:space="preserve"> As a consequence</w:t>
            </w:r>
            <w:r w:rsidR="0046152B">
              <w:rPr>
                <w:rFonts w:asciiTheme="minorHAnsi" w:hAnsiTheme="minorHAnsi"/>
                <w:bCs/>
                <w:sz w:val="20"/>
              </w:rPr>
              <w:t>, the</w:t>
            </w:r>
            <w:r>
              <w:rPr>
                <w:rFonts w:asciiTheme="minorHAnsi" w:hAnsiTheme="minorHAnsi"/>
                <w:bCs/>
                <w:sz w:val="20"/>
              </w:rPr>
              <w:t xml:space="preserve"> highlighted</w:t>
            </w:r>
            <w:r w:rsidR="008F0617">
              <w:rPr>
                <w:rFonts w:asciiTheme="minorHAnsi" w:hAnsiTheme="minorHAnsi"/>
                <w:bCs/>
                <w:sz w:val="20"/>
              </w:rPr>
              <w:t xml:space="preserve"> areas </w:t>
            </w:r>
            <w:r w:rsidR="00A03799">
              <w:rPr>
                <w:rFonts w:asciiTheme="minorHAnsi" w:hAnsiTheme="minorHAnsi"/>
                <w:bCs/>
                <w:sz w:val="20"/>
              </w:rPr>
              <w:t>in</w:t>
            </w:r>
            <w:r w:rsidR="008F0617">
              <w:rPr>
                <w:rFonts w:asciiTheme="minorHAnsi" w:hAnsiTheme="minorHAnsi"/>
                <w:bCs/>
                <w:sz w:val="20"/>
              </w:rPr>
              <w:t xml:space="preserve"> Subsection 3.3 and Section 4</w:t>
            </w:r>
            <w:r>
              <w:rPr>
                <w:rFonts w:asciiTheme="minorHAnsi" w:hAnsiTheme="minorHAnsi"/>
                <w:bCs/>
                <w:sz w:val="20"/>
              </w:rPr>
              <w:t xml:space="preserve"> are slightly</w:t>
            </w:r>
            <w:r w:rsidR="00DA3BFF">
              <w:rPr>
                <w:rFonts w:asciiTheme="minorHAnsi" w:hAnsiTheme="minorHAnsi"/>
                <w:bCs/>
                <w:sz w:val="20"/>
              </w:rPr>
              <w:t xml:space="preserve"> </w:t>
            </w:r>
            <w:r w:rsidR="00A03799">
              <w:rPr>
                <w:rFonts w:asciiTheme="minorHAnsi" w:hAnsiTheme="minorHAnsi"/>
                <w:bCs/>
                <w:sz w:val="20"/>
              </w:rPr>
              <w:t>more</w:t>
            </w:r>
            <w:r w:rsidR="00B33036">
              <w:rPr>
                <w:rFonts w:asciiTheme="minorHAnsi" w:hAnsiTheme="minorHAnsi"/>
                <w:bCs/>
                <w:sz w:val="20"/>
              </w:rPr>
              <w:t xml:space="preserve"> </w:t>
            </w:r>
            <w:r w:rsidR="00B33036" w:rsidRPr="00B33036">
              <w:rPr>
                <w:rFonts w:asciiTheme="minorHAnsi" w:hAnsiTheme="minorHAnsi"/>
                <w:bCs/>
                <w:sz w:val="20"/>
              </w:rPr>
              <w:t>accessible to non-</w:t>
            </w:r>
            <w:r w:rsidR="00A03799">
              <w:rPr>
                <w:rFonts w:asciiTheme="minorHAnsi" w:hAnsiTheme="minorHAnsi"/>
                <w:bCs/>
                <w:sz w:val="20"/>
              </w:rPr>
              <w:t>technical</w:t>
            </w:r>
            <w:r w:rsidR="00DA3BFF">
              <w:rPr>
                <w:rFonts w:asciiTheme="minorHAnsi" w:hAnsiTheme="minorHAnsi"/>
                <w:bCs/>
                <w:sz w:val="20"/>
              </w:rPr>
              <w:t xml:space="preserve"> readers</w:t>
            </w:r>
            <w:r w:rsidR="00A70237">
              <w:rPr>
                <w:rFonts w:asciiTheme="minorHAnsi" w:hAnsiTheme="minorHAnsi"/>
                <w:bCs/>
                <w:sz w:val="20"/>
              </w:rPr>
              <w:t xml:space="preserve"> </w:t>
            </w:r>
            <w:r>
              <w:rPr>
                <w:rFonts w:asciiTheme="minorHAnsi" w:hAnsiTheme="minorHAnsi"/>
                <w:bCs/>
                <w:sz w:val="20"/>
              </w:rPr>
              <w:t xml:space="preserve">- </w:t>
            </w:r>
            <w:r w:rsidR="00A70237">
              <w:rPr>
                <w:rFonts w:asciiTheme="minorHAnsi" w:hAnsiTheme="minorHAnsi"/>
                <w:bCs/>
                <w:sz w:val="20"/>
              </w:rPr>
              <w:t>t</w:t>
            </w:r>
            <w:r w:rsidR="00A03799">
              <w:rPr>
                <w:rFonts w:asciiTheme="minorHAnsi" w:hAnsiTheme="minorHAnsi"/>
                <w:bCs/>
                <w:sz w:val="20"/>
              </w:rPr>
              <w:t>his is however limited, considering the journal profile and targeted audience</w:t>
            </w:r>
            <w:r w:rsidR="00712664">
              <w:rPr>
                <w:rFonts w:asciiTheme="minorHAnsi" w:hAnsiTheme="minorHAnsi"/>
                <w:bCs/>
                <w:sz w:val="20"/>
              </w:rPr>
              <w:t>.</w:t>
            </w:r>
          </w:p>
          <w:p w14:paraId="240C6964" w14:textId="77777777" w:rsidR="0051443B" w:rsidRDefault="009518F7" w:rsidP="00BD454E">
            <w:pPr>
              <w:rPr>
                <w:rFonts w:asciiTheme="minorHAnsi" w:hAnsiTheme="minorHAnsi"/>
                <w:bCs/>
                <w:sz w:val="20"/>
                <w:lang w:val="ro-RO"/>
              </w:rPr>
            </w:pPr>
            <w:r>
              <w:rPr>
                <w:rFonts w:asciiTheme="minorHAnsi" w:hAnsiTheme="minorHAnsi"/>
                <w:bCs/>
                <w:sz w:val="20"/>
              </w:rPr>
              <w:t>W</w:t>
            </w:r>
            <w:r w:rsidR="00B01949">
              <w:rPr>
                <w:rFonts w:asciiTheme="minorHAnsi" w:hAnsiTheme="minorHAnsi"/>
                <w:bCs/>
                <w:sz w:val="20"/>
              </w:rPr>
              <w:t>e kept in the body of the paper those experiment</w:t>
            </w:r>
            <w:r w:rsidR="00712664">
              <w:rPr>
                <w:rFonts w:asciiTheme="minorHAnsi" w:hAnsiTheme="minorHAnsi"/>
                <w:bCs/>
                <w:sz w:val="20"/>
              </w:rPr>
              <w:t xml:space="preserve"> results</w:t>
            </w:r>
            <w:r w:rsidR="00B01949">
              <w:rPr>
                <w:rFonts w:asciiTheme="minorHAnsi" w:hAnsiTheme="minorHAnsi"/>
                <w:bCs/>
                <w:sz w:val="20"/>
              </w:rPr>
              <w:t xml:space="preserve"> on which the main discussion is grounded, since the metric-based analysis and </w:t>
            </w:r>
            <w:r w:rsidR="00B01949">
              <w:rPr>
                <w:rFonts w:asciiTheme="minorHAnsi" w:hAnsiTheme="minorHAnsi"/>
                <w:bCs/>
                <w:sz w:val="20"/>
              </w:rPr>
              <w:lastRenderedPageBreak/>
              <w:t>interpretation are at the core of this investigation.</w:t>
            </w:r>
            <w:r w:rsidR="00B55047">
              <w:rPr>
                <w:rFonts w:asciiTheme="minorHAnsi" w:hAnsiTheme="minorHAnsi"/>
                <w:bCs/>
                <w:sz w:val="20"/>
                <w:lang w:val="ro-RO"/>
              </w:rPr>
              <w:t xml:space="preserve"> The </w:t>
            </w:r>
            <w:proofErr w:type="spellStart"/>
            <w:r w:rsidR="00B55047">
              <w:rPr>
                <w:rFonts w:asciiTheme="minorHAnsi" w:hAnsiTheme="minorHAnsi"/>
                <w:bCs/>
                <w:sz w:val="20"/>
                <w:lang w:val="ro-RO"/>
              </w:rPr>
              <w:t>reading</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experience</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would</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be</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affected</w:t>
            </w:r>
            <w:proofErr w:type="spellEnd"/>
            <w:r w:rsidR="00B55047">
              <w:rPr>
                <w:rFonts w:asciiTheme="minorHAnsi" w:hAnsiTheme="minorHAnsi"/>
                <w:bCs/>
                <w:sz w:val="20"/>
                <w:lang w:val="ro-RO"/>
              </w:rPr>
              <w:t xml:space="preserve"> </w:t>
            </w:r>
            <w:proofErr w:type="spellStart"/>
            <w:r w:rsidR="00A70237">
              <w:rPr>
                <w:rFonts w:asciiTheme="minorHAnsi" w:hAnsiTheme="minorHAnsi"/>
                <w:bCs/>
                <w:sz w:val="20"/>
                <w:lang w:val="ro-RO"/>
              </w:rPr>
              <w:t>by</w:t>
            </w:r>
            <w:proofErr w:type="spellEnd"/>
            <w:r w:rsidR="00A70237">
              <w:rPr>
                <w:rFonts w:asciiTheme="minorHAnsi" w:hAnsiTheme="minorHAnsi"/>
                <w:bCs/>
                <w:sz w:val="20"/>
                <w:lang w:val="ro-RO"/>
              </w:rPr>
              <w:t xml:space="preserve"> </w:t>
            </w:r>
            <w:proofErr w:type="spellStart"/>
            <w:r w:rsidR="00A70237">
              <w:rPr>
                <w:rFonts w:asciiTheme="minorHAnsi" w:hAnsiTheme="minorHAnsi"/>
                <w:bCs/>
                <w:sz w:val="20"/>
                <w:lang w:val="ro-RO"/>
              </w:rPr>
              <w:t>distancing</w:t>
            </w:r>
            <w:proofErr w:type="spellEnd"/>
            <w:r w:rsidR="00712664">
              <w:rPr>
                <w:rFonts w:asciiTheme="minorHAnsi" w:hAnsiTheme="minorHAnsi"/>
                <w:bCs/>
                <w:sz w:val="20"/>
                <w:lang w:val="ro-RO"/>
              </w:rPr>
              <w:t xml:space="preserve"> </w:t>
            </w:r>
            <w:proofErr w:type="spellStart"/>
            <w:r w:rsidR="00712664">
              <w:rPr>
                <w:rFonts w:asciiTheme="minorHAnsi" w:hAnsiTheme="minorHAnsi"/>
                <w:bCs/>
                <w:sz w:val="20"/>
                <w:lang w:val="ro-RO"/>
              </w:rPr>
              <w:t>all</w:t>
            </w:r>
            <w:proofErr w:type="spellEnd"/>
            <w:r w:rsidR="00A70237">
              <w:rPr>
                <w:rFonts w:asciiTheme="minorHAnsi" w:hAnsiTheme="minorHAnsi"/>
                <w:bCs/>
                <w:sz w:val="20"/>
                <w:lang w:val="ro-RO"/>
              </w:rPr>
              <w:t xml:space="preserve"> </w:t>
            </w:r>
            <w:proofErr w:type="spellStart"/>
            <w:r w:rsidR="00B55047">
              <w:rPr>
                <w:rFonts w:asciiTheme="minorHAnsi" w:hAnsiTheme="minorHAnsi"/>
                <w:bCs/>
                <w:sz w:val="20"/>
                <w:lang w:val="ro-RO"/>
              </w:rPr>
              <w:t>figures</w:t>
            </w:r>
            <w:proofErr w:type="spellEnd"/>
            <w:r w:rsidR="00B55047">
              <w:rPr>
                <w:rFonts w:asciiTheme="minorHAnsi" w:hAnsiTheme="minorHAnsi"/>
                <w:bCs/>
                <w:sz w:val="20"/>
                <w:lang w:val="ro-RO"/>
              </w:rPr>
              <w:t>/</w:t>
            </w:r>
            <w:proofErr w:type="spellStart"/>
            <w:r w:rsidR="00B55047">
              <w:rPr>
                <w:rFonts w:asciiTheme="minorHAnsi" w:hAnsiTheme="minorHAnsi"/>
                <w:bCs/>
                <w:sz w:val="20"/>
                <w:lang w:val="ro-RO"/>
              </w:rPr>
              <w:t>tables</w:t>
            </w:r>
            <w:proofErr w:type="spellEnd"/>
            <w:r w:rsidR="00A70237">
              <w:rPr>
                <w:rFonts w:asciiTheme="minorHAnsi" w:hAnsiTheme="minorHAnsi"/>
                <w:bCs/>
                <w:sz w:val="20"/>
                <w:lang w:val="ro-RO"/>
              </w:rPr>
              <w:t xml:space="preserve"> </w:t>
            </w:r>
            <w:proofErr w:type="spellStart"/>
            <w:r w:rsidR="00A70237">
              <w:rPr>
                <w:rFonts w:asciiTheme="minorHAnsi" w:hAnsiTheme="minorHAnsi"/>
                <w:bCs/>
                <w:sz w:val="20"/>
                <w:lang w:val="ro-RO"/>
              </w:rPr>
              <w:t>from</w:t>
            </w:r>
            <w:proofErr w:type="spellEnd"/>
            <w:r w:rsidR="00A70237">
              <w:rPr>
                <w:rFonts w:asciiTheme="minorHAnsi" w:hAnsiTheme="minorHAnsi"/>
                <w:bCs/>
                <w:sz w:val="20"/>
                <w:lang w:val="ro-RO"/>
              </w:rPr>
              <w:t xml:space="preserve"> </w:t>
            </w:r>
            <w:proofErr w:type="spellStart"/>
            <w:r w:rsidR="00A70237">
              <w:rPr>
                <w:rFonts w:asciiTheme="minorHAnsi" w:hAnsiTheme="minorHAnsi"/>
                <w:bCs/>
                <w:sz w:val="20"/>
                <w:lang w:val="ro-RO"/>
              </w:rPr>
              <w:t>their</w:t>
            </w:r>
            <w:proofErr w:type="spellEnd"/>
            <w:r w:rsidR="00A70237">
              <w:rPr>
                <w:rFonts w:asciiTheme="minorHAnsi" w:hAnsiTheme="minorHAnsi"/>
                <w:bCs/>
                <w:sz w:val="20"/>
                <w:lang w:val="ro-RO"/>
              </w:rPr>
              <w:t xml:space="preserve"> direct </w:t>
            </w:r>
            <w:proofErr w:type="spellStart"/>
            <w:r w:rsidR="00A70237">
              <w:rPr>
                <w:rFonts w:asciiTheme="minorHAnsi" w:hAnsiTheme="minorHAnsi"/>
                <w:bCs/>
                <w:sz w:val="20"/>
                <w:lang w:val="ro-RO"/>
              </w:rPr>
              <w:t>referen</w:t>
            </w:r>
            <w:r w:rsidR="00712664">
              <w:rPr>
                <w:rFonts w:asciiTheme="minorHAnsi" w:hAnsiTheme="minorHAnsi"/>
                <w:bCs/>
                <w:sz w:val="20"/>
                <w:lang w:val="ro-RO"/>
              </w:rPr>
              <w:t>tial</w:t>
            </w:r>
            <w:proofErr w:type="spellEnd"/>
            <w:r w:rsidR="00A70237">
              <w:rPr>
                <w:rFonts w:asciiTheme="minorHAnsi" w:hAnsiTheme="minorHAnsi"/>
                <w:bCs/>
                <w:sz w:val="20"/>
                <w:lang w:val="ro-RO"/>
              </w:rPr>
              <w:t xml:space="preserve"> </w:t>
            </w:r>
            <w:proofErr w:type="spellStart"/>
            <w:r w:rsidR="00A70237">
              <w:rPr>
                <w:rFonts w:asciiTheme="minorHAnsi" w:hAnsiTheme="minorHAnsi"/>
                <w:bCs/>
                <w:sz w:val="20"/>
                <w:lang w:val="ro-RO"/>
              </w:rPr>
              <w:t>comments</w:t>
            </w:r>
            <w:proofErr w:type="spellEnd"/>
            <w:r w:rsidR="00B55047">
              <w:rPr>
                <w:rFonts w:asciiTheme="minorHAnsi" w:hAnsiTheme="minorHAnsi"/>
                <w:bCs/>
                <w:sz w:val="20"/>
                <w:lang w:val="ro-RO"/>
              </w:rPr>
              <w:t>.</w:t>
            </w:r>
            <w:r w:rsidR="0046152B">
              <w:rPr>
                <w:rFonts w:asciiTheme="minorHAnsi" w:hAnsiTheme="minorHAnsi"/>
                <w:bCs/>
                <w:sz w:val="20"/>
                <w:lang w:val="ro-RO"/>
              </w:rPr>
              <w:t xml:space="preserve"> </w:t>
            </w:r>
            <w:proofErr w:type="spellStart"/>
            <w:r w:rsidR="00B55047">
              <w:rPr>
                <w:rFonts w:asciiTheme="minorHAnsi" w:hAnsiTheme="minorHAnsi"/>
                <w:bCs/>
                <w:sz w:val="20"/>
                <w:lang w:val="ro-RO"/>
              </w:rPr>
              <w:t>We</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keep</w:t>
            </w:r>
            <w:proofErr w:type="spellEnd"/>
            <w:r w:rsidR="00B55047">
              <w:rPr>
                <w:rFonts w:asciiTheme="minorHAnsi" w:hAnsiTheme="minorHAnsi"/>
                <w:bCs/>
                <w:sz w:val="20"/>
                <w:lang w:val="ro-RO"/>
              </w:rPr>
              <w:t xml:space="preserve"> in </w:t>
            </w:r>
            <w:proofErr w:type="spellStart"/>
            <w:r w:rsidR="00B55047">
              <w:rPr>
                <w:rFonts w:asciiTheme="minorHAnsi" w:hAnsiTheme="minorHAnsi"/>
                <w:bCs/>
                <w:sz w:val="20"/>
                <w:lang w:val="ro-RO"/>
              </w:rPr>
              <w:t>appendix</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the</w:t>
            </w:r>
            <w:proofErr w:type="spellEnd"/>
            <w:r w:rsidR="00B55047">
              <w:rPr>
                <w:rFonts w:asciiTheme="minorHAnsi" w:hAnsiTheme="minorHAnsi"/>
                <w:bCs/>
                <w:sz w:val="20"/>
                <w:lang w:val="ro-RO"/>
              </w:rPr>
              <w:t xml:space="preserve"> corner </w:t>
            </w:r>
            <w:proofErr w:type="spellStart"/>
            <w:r w:rsidR="00B55047">
              <w:rPr>
                <w:rFonts w:asciiTheme="minorHAnsi" w:hAnsiTheme="minorHAnsi"/>
                <w:bCs/>
                <w:sz w:val="20"/>
                <w:lang w:val="ro-RO"/>
              </w:rPr>
              <w:t>cases</w:t>
            </w:r>
            <w:proofErr w:type="spellEnd"/>
            <w:r w:rsidR="00B55047">
              <w:rPr>
                <w:rFonts w:asciiTheme="minorHAnsi" w:hAnsiTheme="minorHAnsi"/>
                <w:bCs/>
                <w:sz w:val="20"/>
                <w:lang w:val="ro-RO"/>
              </w:rPr>
              <w:t xml:space="preserve"> </w:t>
            </w:r>
            <w:proofErr w:type="spellStart"/>
            <w:r w:rsidR="00B55047">
              <w:rPr>
                <w:rFonts w:asciiTheme="minorHAnsi" w:hAnsiTheme="minorHAnsi"/>
                <w:bCs/>
                <w:sz w:val="20"/>
                <w:lang w:val="ro-RO"/>
              </w:rPr>
              <w:t>that</w:t>
            </w:r>
            <w:proofErr w:type="spellEnd"/>
            <w:r w:rsidR="00B55047">
              <w:rPr>
                <w:rFonts w:asciiTheme="minorHAnsi" w:hAnsiTheme="minorHAnsi"/>
                <w:bCs/>
                <w:sz w:val="20"/>
                <w:lang w:val="ro-RO"/>
              </w:rPr>
              <w:t xml:space="preserve"> </w:t>
            </w:r>
            <w:r>
              <w:rPr>
                <w:rFonts w:asciiTheme="minorHAnsi" w:hAnsiTheme="minorHAnsi"/>
                <w:bCs/>
                <w:sz w:val="20"/>
                <w:lang w:val="ro-RO"/>
              </w:rPr>
              <w:t>are</w:t>
            </w:r>
            <w:r w:rsidR="00B55047">
              <w:rPr>
                <w:rFonts w:asciiTheme="minorHAnsi" w:hAnsiTheme="minorHAnsi"/>
                <w:bCs/>
                <w:sz w:val="20"/>
                <w:lang w:val="ro-RO"/>
              </w:rPr>
              <w:t xml:space="preserve"> </w:t>
            </w:r>
            <w:proofErr w:type="spellStart"/>
            <w:r w:rsidR="00B55047">
              <w:rPr>
                <w:rFonts w:asciiTheme="minorHAnsi" w:hAnsiTheme="minorHAnsi"/>
                <w:bCs/>
                <w:sz w:val="20"/>
                <w:lang w:val="ro-RO"/>
              </w:rPr>
              <w:t>not</w:t>
            </w:r>
            <w:proofErr w:type="spellEnd"/>
            <w:r w:rsidR="00B55047">
              <w:rPr>
                <w:rFonts w:asciiTheme="minorHAnsi" w:hAnsiTheme="minorHAnsi"/>
                <w:bCs/>
                <w:sz w:val="20"/>
                <w:lang w:val="ro-RO"/>
              </w:rPr>
              <w:t xml:space="preserve"> </w:t>
            </w:r>
            <w:proofErr w:type="spellStart"/>
            <w:r w:rsidR="00A70237">
              <w:rPr>
                <w:rFonts w:asciiTheme="minorHAnsi" w:hAnsiTheme="minorHAnsi"/>
                <w:bCs/>
                <w:sz w:val="20"/>
                <w:lang w:val="ro-RO"/>
              </w:rPr>
              <w:t>be</w:t>
            </w:r>
            <w:proofErr w:type="spellEnd"/>
            <w:r w:rsidR="00A70237">
              <w:rPr>
                <w:rFonts w:asciiTheme="minorHAnsi" w:hAnsiTheme="minorHAnsi"/>
                <w:bCs/>
                <w:sz w:val="20"/>
                <w:lang w:val="ro-RO"/>
              </w:rPr>
              <w:t xml:space="preserve"> </w:t>
            </w:r>
            <w:proofErr w:type="spellStart"/>
            <w:r w:rsidR="00B55047">
              <w:rPr>
                <w:rFonts w:asciiTheme="minorHAnsi" w:hAnsiTheme="minorHAnsi"/>
                <w:bCs/>
                <w:sz w:val="20"/>
                <w:lang w:val="ro-RO"/>
              </w:rPr>
              <w:t>impact</w:t>
            </w:r>
            <w:r w:rsidR="00A70237">
              <w:rPr>
                <w:rFonts w:asciiTheme="minorHAnsi" w:hAnsiTheme="minorHAnsi"/>
                <w:bCs/>
                <w:sz w:val="20"/>
                <w:lang w:val="ro-RO"/>
              </w:rPr>
              <w:t>ed</w:t>
            </w:r>
            <w:proofErr w:type="spellEnd"/>
            <w:r w:rsidR="00A70237">
              <w:rPr>
                <w:rFonts w:asciiTheme="minorHAnsi" w:hAnsiTheme="minorHAnsi"/>
                <w:bCs/>
                <w:sz w:val="20"/>
                <w:lang w:val="ro-RO"/>
              </w:rPr>
              <w:t xml:space="preserve"> in </w:t>
            </w:r>
            <w:proofErr w:type="spellStart"/>
            <w:r w:rsidR="00A70237">
              <w:rPr>
                <w:rFonts w:asciiTheme="minorHAnsi" w:hAnsiTheme="minorHAnsi"/>
                <w:bCs/>
                <w:sz w:val="20"/>
                <w:lang w:val="ro-RO"/>
              </w:rPr>
              <w:t>this</w:t>
            </w:r>
            <w:proofErr w:type="spellEnd"/>
            <w:r w:rsidR="00A70237">
              <w:rPr>
                <w:rFonts w:asciiTheme="minorHAnsi" w:hAnsiTheme="minorHAnsi"/>
                <w:bCs/>
                <w:sz w:val="20"/>
                <w:lang w:val="ro-RO"/>
              </w:rPr>
              <w:t xml:space="preserve"> </w:t>
            </w:r>
            <w:proofErr w:type="spellStart"/>
            <w:r w:rsidR="00A70237">
              <w:rPr>
                <w:rFonts w:asciiTheme="minorHAnsi" w:hAnsiTheme="minorHAnsi"/>
                <w:bCs/>
                <w:sz w:val="20"/>
                <w:lang w:val="ro-RO"/>
              </w:rPr>
              <w:t>manner</w:t>
            </w:r>
            <w:proofErr w:type="spellEnd"/>
            <w:r w:rsidR="00B55047">
              <w:rPr>
                <w:rFonts w:asciiTheme="minorHAnsi" w:hAnsiTheme="minorHAnsi"/>
                <w:bCs/>
                <w:sz w:val="20"/>
                <w:lang w:val="ro-RO"/>
              </w:rPr>
              <w:t>.</w:t>
            </w:r>
          </w:p>
          <w:p w14:paraId="56AF5278" w14:textId="77777777" w:rsidR="0046152B" w:rsidRDefault="0046152B" w:rsidP="00BD454E">
            <w:pPr>
              <w:rPr>
                <w:rFonts w:asciiTheme="minorHAnsi" w:hAnsiTheme="minorHAnsi"/>
                <w:bCs/>
                <w:sz w:val="20"/>
                <w:lang w:val="ro-RO"/>
              </w:rPr>
            </w:pPr>
          </w:p>
          <w:p w14:paraId="725AD260" w14:textId="18E408A4" w:rsidR="0046152B" w:rsidRPr="00B55047" w:rsidRDefault="0046152B" w:rsidP="00BD454E">
            <w:pPr>
              <w:rPr>
                <w:rFonts w:asciiTheme="minorHAnsi" w:hAnsiTheme="minorHAnsi"/>
                <w:bCs/>
                <w:sz w:val="20"/>
                <w:lang w:val="ro-RO"/>
              </w:rPr>
            </w:pPr>
            <w:proofErr w:type="spellStart"/>
            <w:r>
              <w:rPr>
                <w:rFonts w:asciiTheme="minorHAnsi" w:hAnsiTheme="minorHAnsi"/>
                <w:bCs/>
                <w:sz w:val="20"/>
                <w:lang w:val="ro-RO"/>
              </w:rPr>
              <w:t>We</w:t>
            </w:r>
            <w:proofErr w:type="spellEnd"/>
            <w:r>
              <w:rPr>
                <w:rFonts w:asciiTheme="minorHAnsi" w:hAnsiTheme="minorHAnsi"/>
                <w:bCs/>
                <w:sz w:val="20"/>
                <w:lang w:val="ro-RO"/>
              </w:rPr>
              <w:t xml:space="preserve"> </w:t>
            </w:r>
            <w:proofErr w:type="spellStart"/>
            <w:r>
              <w:rPr>
                <w:rFonts w:asciiTheme="minorHAnsi" w:hAnsiTheme="minorHAnsi"/>
                <w:bCs/>
                <w:sz w:val="20"/>
                <w:lang w:val="ro-RO"/>
              </w:rPr>
              <w:t>will</w:t>
            </w:r>
            <w:proofErr w:type="spellEnd"/>
            <w:r>
              <w:rPr>
                <w:rFonts w:asciiTheme="minorHAnsi" w:hAnsiTheme="minorHAnsi"/>
                <w:bCs/>
                <w:sz w:val="20"/>
                <w:lang w:val="ro-RO"/>
              </w:rPr>
              <w:t xml:space="preserve"> </w:t>
            </w:r>
            <w:proofErr w:type="spellStart"/>
            <w:r w:rsidR="00E25D01">
              <w:rPr>
                <w:rFonts w:asciiTheme="minorHAnsi" w:hAnsiTheme="minorHAnsi"/>
                <w:bCs/>
                <w:sz w:val="20"/>
                <w:lang w:val="ro-RO"/>
              </w:rPr>
              <w:t>also</w:t>
            </w:r>
            <w:proofErr w:type="spellEnd"/>
            <w:r w:rsidR="00E25D01">
              <w:rPr>
                <w:rFonts w:asciiTheme="minorHAnsi" w:hAnsiTheme="minorHAnsi"/>
                <w:bCs/>
                <w:sz w:val="20"/>
                <w:lang w:val="ro-RO"/>
              </w:rPr>
              <w:t xml:space="preserve"> </w:t>
            </w:r>
            <w:r>
              <w:rPr>
                <w:rFonts w:asciiTheme="minorHAnsi" w:hAnsiTheme="minorHAnsi"/>
                <w:bCs/>
                <w:sz w:val="20"/>
                <w:lang w:val="ro-RO"/>
              </w:rPr>
              <w:t xml:space="preserve">consider </w:t>
            </w:r>
            <w:proofErr w:type="spellStart"/>
            <w:r>
              <w:rPr>
                <w:rFonts w:asciiTheme="minorHAnsi" w:hAnsiTheme="minorHAnsi"/>
                <w:bCs/>
                <w:sz w:val="20"/>
                <w:lang w:val="ro-RO"/>
              </w:rPr>
              <w:t>further</w:t>
            </w:r>
            <w:proofErr w:type="spellEnd"/>
            <w:r>
              <w:rPr>
                <w:rFonts w:asciiTheme="minorHAnsi" w:hAnsiTheme="minorHAnsi"/>
                <w:bCs/>
                <w:sz w:val="20"/>
                <w:lang w:val="ro-RO"/>
              </w:rPr>
              <w:t xml:space="preserve"> </w:t>
            </w:r>
            <w:proofErr w:type="spellStart"/>
            <w:r>
              <w:rPr>
                <w:rFonts w:asciiTheme="minorHAnsi" w:hAnsiTheme="minorHAnsi"/>
                <w:bCs/>
                <w:sz w:val="20"/>
                <w:lang w:val="ro-RO"/>
              </w:rPr>
              <w:t>copy-editing</w:t>
            </w:r>
            <w:proofErr w:type="spellEnd"/>
            <w:r>
              <w:rPr>
                <w:rFonts w:asciiTheme="minorHAnsi" w:hAnsiTheme="minorHAnsi"/>
                <w:bCs/>
                <w:sz w:val="20"/>
                <w:lang w:val="ro-RO"/>
              </w:rPr>
              <w:t xml:space="preserve"> </w:t>
            </w:r>
            <w:proofErr w:type="spellStart"/>
            <w:r>
              <w:rPr>
                <w:rFonts w:asciiTheme="minorHAnsi" w:hAnsiTheme="minorHAnsi"/>
                <w:bCs/>
                <w:sz w:val="20"/>
                <w:lang w:val="ro-RO"/>
              </w:rPr>
              <w:t>recommendations</w:t>
            </w:r>
            <w:proofErr w:type="spellEnd"/>
            <w:r>
              <w:rPr>
                <w:rFonts w:asciiTheme="minorHAnsi" w:hAnsiTheme="minorHAnsi"/>
                <w:bCs/>
                <w:sz w:val="20"/>
                <w:lang w:val="ro-RO"/>
              </w:rPr>
              <w:t xml:space="preserve"> </w:t>
            </w:r>
            <w:proofErr w:type="spellStart"/>
            <w:r>
              <w:rPr>
                <w:rFonts w:asciiTheme="minorHAnsi" w:hAnsiTheme="minorHAnsi"/>
                <w:bCs/>
                <w:sz w:val="20"/>
                <w:lang w:val="ro-RO"/>
              </w:rPr>
              <w:t>from</w:t>
            </w:r>
            <w:proofErr w:type="spellEnd"/>
            <w:r>
              <w:rPr>
                <w:rFonts w:asciiTheme="minorHAnsi" w:hAnsiTheme="minorHAnsi"/>
                <w:bCs/>
                <w:sz w:val="20"/>
                <w:lang w:val="ro-RO"/>
              </w:rPr>
              <w:t xml:space="preserve"> </w:t>
            </w:r>
            <w:proofErr w:type="spellStart"/>
            <w:r>
              <w:rPr>
                <w:rFonts w:asciiTheme="minorHAnsi" w:hAnsiTheme="minorHAnsi"/>
                <w:bCs/>
                <w:sz w:val="20"/>
                <w:lang w:val="ro-RO"/>
              </w:rPr>
              <w:t>the</w:t>
            </w:r>
            <w:proofErr w:type="spellEnd"/>
            <w:r>
              <w:rPr>
                <w:rFonts w:asciiTheme="minorHAnsi" w:hAnsiTheme="minorHAnsi"/>
                <w:bCs/>
                <w:sz w:val="20"/>
                <w:lang w:val="ro-RO"/>
              </w:rPr>
              <w:t xml:space="preserve"> </w:t>
            </w:r>
            <w:proofErr w:type="spellStart"/>
            <w:r>
              <w:rPr>
                <w:rFonts w:asciiTheme="minorHAnsi" w:hAnsiTheme="minorHAnsi"/>
                <w:bCs/>
                <w:sz w:val="20"/>
                <w:lang w:val="ro-RO"/>
              </w:rPr>
              <w:t>journal</w:t>
            </w:r>
            <w:proofErr w:type="spellEnd"/>
            <w:r>
              <w:rPr>
                <w:rFonts w:asciiTheme="minorHAnsi" w:hAnsiTheme="minorHAnsi"/>
                <w:bCs/>
                <w:sz w:val="20"/>
                <w:lang w:val="ro-RO"/>
              </w:rPr>
              <w:t xml:space="preserve">, in case of </w:t>
            </w:r>
            <w:proofErr w:type="spellStart"/>
            <w:r>
              <w:rPr>
                <w:rFonts w:asciiTheme="minorHAnsi" w:hAnsiTheme="minorHAnsi"/>
                <w:bCs/>
                <w:sz w:val="20"/>
                <w:lang w:val="ro-RO"/>
              </w:rPr>
              <w:t>acceptance</w:t>
            </w:r>
            <w:proofErr w:type="spellEnd"/>
            <w:r>
              <w:rPr>
                <w:rFonts w:asciiTheme="minorHAnsi" w:hAnsiTheme="minorHAnsi"/>
                <w:bCs/>
                <w:sz w:val="20"/>
                <w:lang w:val="ro-RO"/>
              </w:rPr>
              <w:t>.</w:t>
            </w:r>
          </w:p>
        </w:tc>
      </w:tr>
      <w:tr w:rsidR="008F306B" w:rsidRPr="004D652D" w14:paraId="44937442" w14:textId="77777777" w:rsidTr="00A665F9">
        <w:trPr>
          <w:trHeight w:val="324"/>
        </w:trPr>
        <w:tc>
          <w:tcPr>
            <w:tcW w:w="2830" w:type="dxa"/>
            <w:vAlign w:val="center"/>
          </w:tcPr>
          <w:p w14:paraId="1890E821" w14:textId="59293811" w:rsidR="00A845E4" w:rsidRPr="004D652D" w:rsidRDefault="00994F63" w:rsidP="00A707C3">
            <w:pPr>
              <w:jc w:val="center"/>
              <w:rPr>
                <w:rFonts w:asciiTheme="minorHAnsi" w:hAnsiTheme="minorHAnsi"/>
                <w:bCs/>
                <w:i/>
                <w:iCs/>
                <w:sz w:val="20"/>
              </w:rPr>
            </w:pPr>
            <w:r w:rsidRPr="004D652D">
              <w:rPr>
                <w:rFonts w:asciiTheme="minorHAnsi" w:hAnsiTheme="minorHAnsi"/>
                <w:bCs/>
                <w:i/>
                <w:iCs/>
                <w:sz w:val="20"/>
              </w:rPr>
              <w:lastRenderedPageBreak/>
              <w:t>Limited discussion of limitation</w:t>
            </w:r>
            <w:r w:rsidR="00A845E4" w:rsidRPr="004D652D">
              <w:rPr>
                <w:rFonts w:asciiTheme="minorHAnsi" w:hAnsiTheme="minorHAnsi"/>
                <w:bCs/>
                <w:i/>
                <w:iCs/>
                <w:sz w:val="20"/>
              </w:rPr>
              <w:t>s.</w:t>
            </w:r>
          </w:p>
          <w:p w14:paraId="1DE0832C" w14:textId="097293DD" w:rsidR="008F306B" w:rsidRPr="004D652D" w:rsidRDefault="00994F63" w:rsidP="00A845E4">
            <w:pPr>
              <w:rPr>
                <w:rFonts w:asciiTheme="minorHAnsi" w:hAnsiTheme="minorHAnsi"/>
                <w:bCs/>
                <w:i/>
                <w:iCs/>
                <w:sz w:val="20"/>
              </w:rPr>
            </w:pPr>
            <w:r w:rsidRPr="004D652D">
              <w:rPr>
                <w:rFonts w:asciiTheme="minorHAnsi" w:hAnsiTheme="minorHAnsi"/>
                <w:bCs/>
                <w:i/>
                <w:iCs/>
                <w:szCs w:val="18"/>
              </w:rPr>
              <w:t xml:space="preserve">The paper would benefit from a more explicit reflection on the study’s constraints, </w:t>
            </w:r>
            <w:bookmarkStart w:id="0" w:name="_Hlk194667616"/>
            <w:r w:rsidRPr="004D652D">
              <w:rPr>
                <w:rFonts w:asciiTheme="minorHAnsi" w:hAnsiTheme="minorHAnsi"/>
                <w:bCs/>
                <w:i/>
                <w:iCs/>
                <w:szCs w:val="18"/>
              </w:rPr>
              <w:t>such as the reliance on GPT-4 only and the potential variability in responses due to the stochastic nature of LLMs.</w:t>
            </w:r>
            <w:bookmarkEnd w:id="0"/>
          </w:p>
        </w:tc>
        <w:tc>
          <w:tcPr>
            <w:tcW w:w="6232" w:type="dxa"/>
            <w:vAlign w:val="center"/>
          </w:tcPr>
          <w:p w14:paraId="4914F8A3" w14:textId="2EA85E47" w:rsidR="00904DAD" w:rsidRPr="004D652D" w:rsidRDefault="00B276E2" w:rsidP="00BD454E">
            <w:pPr>
              <w:rPr>
                <w:rFonts w:asciiTheme="minorHAnsi" w:hAnsiTheme="minorHAnsi"/>
                <w:bCs/>
                <w:sz w:val="20"/>
              </w:rPr>
            </w:pPr>
            <w:r>
              <w:rPr>
                <w:rFonts w:asciiTheme="minorHAnsi" w:hAnsiTheme="minorHAnsi"/>
                <w:bCs/>
                <w:sz w:val="20"/>
              </w:rPr>
              <w:t xml:space="preserve">Within Section 6, </w:t>
            </w:r>
            <w:r w:rsidRPr="00712664">
              <w:rPr>
                <w:rFonts w:asciiTheme="minorHAnsi" w:hAnsiTheme="minorHAnsi"/>
                <w:bCs/>
                <w:sz w:val="20"/>
                <w:highlight w:val="yellow"/>
              </w:rPr>
              <w:t>w</w:t>
            </w:r>
            <w:r w:rsidR="00B35379" w:rsidRPr="00712664">
              <w:rPr>
                <w:rFonts w:asciiTheme="minorHAnsi" w:hAnsiTheme="minorHAnsi"/>
                <w:bCs/>
                <w:sz w:val="20"/>
                <w:highlight w:val="yellow"/>
              </w:rPr>
              <w:t xml:space="preserve">e have expanded the </w:t>
            </w:r>
            <w:r w:rsidR="00A03799" w:rsidRPr="00712664">
              <w:rPr>
                <w:rFonts w:asciiTheme="minorHAnsi" w:hAnsiTheme="minorHAnsi"/>
                <w:bCs/>
                <w:sz w:val="20"/>
                <w:highlight w:val="yellow"/>
              </w:rPr>
              <w:t xml:space="preserve">conclusions with </w:t>
            </w:r>
            <w:r w:rsidR="009518F7">
              <w:rPr>
                <w:rFonts w:asciiTheme="minorHAnsi" w:hAnsiTheme="minorHAnsi"/>
                <w:bCs/>
                <w:sz w:val="20"/>
                <w:highlight w:val="yellow"/>
              </w:rPr>
              <w:t>additional</w:t>
            </w:r>
            <w:r w:rsidR="00973E37">
              <w:rPr>
                <w:rFonts w:asciiTheme="minorHAnsi" w:hAnsiTheme="minorHAnsi"/>
                <w:bCs/>
                <w:sz w:val="20"/>
                <w:highlight w:val="yellow"/>
              </w:rPr>
              <w:t xml:space="preserve"> </w:t>
            </w:r>
            <w:r w:rsidR="00A03799" w:rsidRPr="00712664">
              <w:rPr>
                <w:rFonts w:asciiTheme="minorHAnsi" w:hAnsiTheme="minorHAnsi"/>
                <w:bCs/>
                <w:sz w:val="20"/>
                <w:highlight w:val="yellow"/>
              </w:rPr>
              <w:t>recognized limitations</w:t>
            </w:r>
            <w:r w:rsidR="00A03799">
              <w:rPr>
                <w:rFonts w:asciiTheme="minorHAnsi" w:hAnsiTheme="minorHAnsi"/>
                <w:bCs/>
                <w:sz w:val="20"/>
              </w:rPr>
              <w:t xml:space="preserve"> (</w:t>
            </w:r>
            <w:r w:rsidR="00712664">
              <w:rPr>
                <w:rFonts w:asciiTheme="minorHAnsi" w:hAnsiTheme="minorHAnsi"/>
                <w:bCs/>
                <w:sz w:val="20"/>
              </w:rPr>
              <w:t xml:space="preserve">as </w:t>
            </w:r>
            <w:r w:rsidR="00A03799">
              <w:rPr>
                <w:rFonts w:asciiTheme="minorHAnsi" w:hAnsiTheme="minorHAnsi"/>
                <w:bCs/>
                <w:sz w:val="20"/>
              </w:rPr>
              <w:t>highlighted)</w:t>
            </w:r>
          </w:p>
        </w:tc>
      </w:tr>
      <w:tr w:rsidR="00A33E0E" w:rsidRPr="004D652D" w14:paraId="08C07B82" w14:textId="77777777" w:rsidTr="00A665F9">
        <w:trPr>
          <w:trHeight w:val="324"/>
        </w:trPr>
        <w:tc>
          <w:tcPr>
            <w:tcW w:w="2830" w:type="dxa"/>
            <w:vAlign w:val="center"/>
          </w:tcPr>
          <w:p w14:paraId="4EE80D70" w14:textId="78F7F31C" w:rsidR="006D3C88" w:rsidRPr="004D652D" w:rsidRDefault="00994F63" w:rsidP="00A707C3">
            <w:pPr>
              <w:jc w:val="center"/>
              <w:rPr>
                <w:rFonts w:asciiTheme="minorHAnsi" w:hAnsiTheme="minorHAnsi"/>
                <w:bCs/>
                <w:i/>
                <w:iCs/>
                <w:sz w:val="20"/>
              </w:rPr>
            </w:pPr>
            <w:r w:rsidRPr="004D652D">
              <w:rPr>
                <w:rFonts w:asciiTheme="minorHAnsi" w:hAnsiTheme="minorHAnsi"/>
                <w:bCs/>
                <w:i/>
                <w:iCs/>
                <w:sz w:val="20"/>
              </w:rPr>
              <w:t>Practical implications could be expanded</w:t>
            </w:r>
            <w:r w:rsidR="006D3C88" w:rsidRPr="004D652D">
              <w:rPr>
                <w:rFonts w:asciiTheme="minorHAnsi" w:hAnsiTheme="minorHAnsi"/>
                <w:bCs/>
                <w:i/>
                <w:iCs/>
                <w:sz w:val="20"/>
              </w:rPr>
              <w:t>.</w:t>
            </w:r>
          </w:p>
          <w:p w14:paraId="5FCABE9D" w14:textId="6638DA18" w:rsidR="00A33E0E" w:rsidRPr="004D652D" w:rsidRDefault="00994F63" w:rsidP="006D3C88">
            <w:pPr>
              <w:rPr>
                <w:rFonts w:asciiTheme="minorHAnsi" w:hAnsiTheme="minorHAnsi"/>
                <w:bCs/>
                <w:i/>
                <w:iCs/>
                <w:sz w:val="20"/>
              </w:rPr>
            </w:pPr>
            <w:r w:rsidRPr="004D652D">
              <w:rPr>
                <w:rFonts w:asciiTheme="minorHAnsi" w:hAnsiTheme="minorHAnsi"/>
                <w:bCs/>
                <w:i/>
                <w:iCs/>
                <w:szCs w:val="18"/>
              </w:rPr>
              <w:t>The discussion on how these findings impact BPM practitioners and tool developers could be more detailed.</w:t>
            </w:r>
          </w:p>
        </w:tc>
        <w:tc>
          <w:tcPr>
            <w:tcW w:w="6232" w:type="dxa"/>
            <w:vAlign w:val="center"/>
          </w:tcPr>
          <w:p w14:paraId="7FFF85E4" w14:textId="2057E114" w:rsidR="00A33E0E" w:rsidRPr="004D652D" w:rsidRDefault="00E928B6" w:rsidP="00BD454E">
            <w:pPr>
              <w:rPr>
                <w:rFonts w:asciiTheme="minorHAnsi" w:hAnsiTheme="minorHAnsi"/>
                <w:bCs/>
                <w:sz w:val="20"/>
              </w:rPr>
            </w:pPr>
            <w:r>
              <w:rPr>
                <w:rFonts w:asciiTheme="minorHAnsi" w:hAnsiTheme="minorHAnsi"/>
                <w:bCs/>
                <w:sz w:val="20"/>
              </w:rPr>
              <w:t xml:space="preserve">We expanded </w:t>
            </w:r>
            <w:r w:rsidR="00712664">
              <w:rPr>
                <w:rFonts w:asciiTheme="minorHAnsi" w:hAnsiTheme="minorHAnsi"/>
                <w:bCs/>
                <w:sz w:val="20"/>
              </w:rPr>
              <w:t xml:space="preserve">the discussions in </w:t>
            </w:r>
            <w:r w:rsidR="00904DAD">
              <w:rPr>
                <w:rFonts w:asciiTheme="minorHAnsi" w:hAnsiTheme="minorHAnsi"/>
                <w:bCs/>
                <w:sz w:val="20"/>
              </w:rPr>
              <w:t>Section 5</w:t>
            </w:r>
            <w:r>
              <w:rPr>
                <w:rFonts w:asciiTheme="minorHAnsi" w:hAnsiTheme="minorHAnsi"/>
                <w:bCs/>
                <w:sz w:val="20"/>
              </w:rPr>
              <w:t xml:space="preserve"> with </w:t>
            </w:r>
            <w:r w:rsidR="00C616BE" w:rsidRPr="00712664">
              <w:rPr>
                <w:rFonts w:asciiTheme="minorHAnsi" w:hAnsiTheme="minorHAnsi"/>
                <w:bCs/>
                <w:sz w:val="20"/>
                <w:highlight w:val="yellow"/>
              </w:rPr>
              <w:t xml:space="preserve">additional statements </w:t>
            </w:r>
            <w:r w:rsidRPr="00712664">
              <w:rPr>
                <w:rFonts w:asciiTheme="minorHAnsi" w:hAnsiTheme="minorHAnsi"/>
                <w:bCs/>
                <w:sz w:val="20"/>
                <w:highlight w:val="yellow"/>
              </w:rPr>
              <w:t xml:space="preserve">on </w:t>
            </w:r>
            <w:r w:rsidR="00712664" w:rsidRPr="00712664">
              <w:rPr>
                <w:rFonts w:asciiTheme="minorHAnsi" w:hAnsiTheme="minorHAnsi"/>
                <w:bCs/>
                <w:sz w:val="20"/>
                <w:highlight w:val="yellow"/>
              </w:rPr>
              <w:t>pra</w:t>
            </w:r>
            <w:r w:rsidR="00712664">
              <w:rPr>
                <w:rFonts w:asciiTheme="minorHAnsi" w:hAnsiTheme="minorHAnsi"/>
                <w:bCs/>
                <w:sz w:val="20"/>
                <w:highlight w:val="yellow"/>
              </w:rPr>
              <w:t>gmatic</w:t>
            </w:r>
            <w:r w:rsidR="00712664" w:rsidRPr="00712664">
              <w:rPr>
                <w:rFonts w:asciiTheme="minorHAnsi" w:hAnsiTheme="minorHAnsi"/>
                <w:bCs/>
                <w:sz w:val="20"/>
                <w:highlight w:val="yellow"/>
              </w:rPr>
              <w:t xml:space="preserve"> implications</w:t>
            </w:r>
            <w:r w:rsidR="00C616BE">
              <w:rPr>
                <w:rFonts w:asciiTheme="minorHAnsi" w:hAnsiTheme="minorHAnsi"/>
                <w:bCs/>
                <w:sz w:val="20"/>
              </w:rPr>
              <w:t xml:space="preserve"> (</w:t>
            </w:r>
            <w:r w:rsidR="00712664">
              <w:rPr>
                <w:rFonts w:asciiTheme="minorHAnsi" w:hAnsiTheme="minorHAnsi"/>
                <w:bCs/>
                <w:sz w:val="20"/>
              </w:rPr>
              <w:t xml:space="preserve">as </w:t>
            </w:r>
            <w:r w:rsidR="00C616BE">
              <w:rPr>
                <w:rFonts w:asciiTheme="minorHAnsi" w:hAnsiTheme="minorHAnsi"/>
                <w:bCs/>
                <w:sz w:val="20"/>
              </w:rPr>
              <w:t>highlighted)</w:t>
            </w:r>
          </w:p>
        </w:tc>
      </w:tr>
    </w:tbl>
    <w:p w14:paraId="624CD273" w14:textId="175C6B87" w:rsidR="004C7AD8" w:rsidRPr="004D652D" w:rsidRDefault="004C7AD8" w:rsidP="004C7AD8">
      <w:pPr>
        <w:spacing w:after="200" w:line="276" w:lineRule="auto"/>
        <w:rPr>
          <w:rFonts w:asciiTheme="minorHAnsi" w:eastAsiaTheme="minorHAnsi" w:hAnsiTheme="minorHAnsi" w:cstheme="minorBidi"/>
          <w:color w:val="000000" w:themeColor="text1"/>
          <w:sz w:val="22"/>
          <w:szCs w:val="22"/>
        </w:rPr>
      </w:pPr>
    </w:p>
    <w:sectPr w:rsidR="004C7AD8" w:rsidRPr="004D652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12305FB9"/>
    <w:multiLevelType w:val="hybridMultilevel"/>
    <w:tmpl w:val="121E6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BF1084"/>
    <w:multiLevelType w:val="hybridMultilevel"/>
    <w:tmpl w:val="BA4EC0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010173F"/>
    <w:multiLevelType w:val="hybridMultilevel"/>
    <w:tmpl w:val="1C1CD0F6"/>
    <w:lvl w:ilvl="0" w:tplc="5C326FE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6050C4"/>
    <w:multiLevelType w:val="hybridMultilevel"/>
    <w:tmpl w:val="76DEAD14"/>
    <w:lvl w:ilvl="0" w:tplc="81A63E0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F1159"/>
    <w:multiLevelType w:val="hybridMultilevel"/>
    <w:tmpl w:val="F6023128"/>
    <w:lvl w:ilvl="0" w:tplc="1AD0DDF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BB6774"/>
    <w:multiLevelType w:val="hybridMultilevel"/>
    <w:tmpl w:val="2382BC16"/>
    <w:lvl w:ilvl="0" w:tplc="0C070001">
      <w:start w:val="1"/>
      <w:numFmt w:val="bullet"/>
      <w:lvlText w:val=""/>
      <w:lvlJc w:val="left"/>
      <w:pPr>
        <w:ind w:left="757" w:hanging="360"/>
      </w:pPr>
      <w:rPr>
        <w:rFonts w:ascii="Symbol" w:hAnsi="Symbol" w:hint="default"/>
      </w:rPr>
    </w:lvl>
    <w:lvl w:ilvl="1" w:tplc="0C070003" w:tentative="1">
      <w:start w:val="1"/>
      <w:numFmt w:val="bullet"/>
      <w:lvlText w:val="o"/>
      <w:lvlJc w:val="left"/>
      <w:pPr>
        <w:ind w:left="1477" w:hanging="360"/>
      </w:pPr>
      <w:rPr>
        <w:rFonts w:ascii="Courier New" w:hAnsi="Courier New" w:cs="Courier New" w:hint="default"/>
      </w:rPr>
    </w:lvl>
    <w:lvl w:ilvl="2" w:tplc="0C070005" w:tentative="1">
      <w:start w:val="1"/>
      <w:numFmt w:val="bullet"/>
      <w:lvlText w:val=""/>
      <w:lvlJc w:val="left"/>
      <w:pPr>
        <w:ind w:left="2197" w:hanging="360"/>
      </w:pPr>
      <w:rPr>
        <w:rFonts w:ascii="Wingdings" w:hAnsi="Wingdings" w:hint="default"/>
      </w:rPr>
    </w:lvl>
    <w:lvl w:ilvl="3" w:tplc="0C070001" w:tentative="1">
      <w:start w:val="1"/>
      <w:numFmt w:val="bullet"/>
      <w:lvlText w:val=""/>
      <w:lvlJc w:val="left"/>
      <w:pPr>
        <w:ind w:left="2917" w:hanging="360"/>
      </w:pPr>
      <w:rPr>
        <w:rFonts w:ascii="Symbol" w:hAnsi="Symbol" w:hint="default"/>
      </w:rPr>
    </w:lvl>
    <w:lvl w:ilvl="4" w:tplc="0C070003" w:tentative="1">
      <w:start w:val="1"/>
      <w:numFmt w:val="bullet"/>
      <w:lvlText w:val="o"/>
      <w:lvlJc w:val="left"/>
      <w:pPr>
        <w:ind w:left="3637" w:hanging="360"/>
      </w:pPr>
      <w:rPr>
        <w:rFonts w:ascii="Courier New" w:hAnsi="Courier New" w:cs="Courier New" w:hint="default"/>
      </w:rPr>
    </w:lvl>
    <w:lvl w:ilvl="5" w:tplc="0C070005" w:tentative="1">
      <w:start w:val="1"/>
      <w:numFmt w:val="bullet"/>
      <w:lvlText w:val=""/>
      <w:lvlJc w:val="left"/>
      <w:pPr>
        <w:ind w:left="4357" w:hanging="360"/>
      </w:pPr>
      <w:rPr>
        <w:rFonts w:ascii="Wingdings" w:hAnsi="Wingdings" w:hint="default"/>
      </w:rPr>
    </w:lvl>
    <w:lvl w:ilvl="6" w:tplc="0C070001" w:tentative="1">
      <w:start w:val="1"/>
      <w:numFmt w:val="bullet"/>
      <w:lvlText w:val=""/>
      <w:lvlJc w:val="left"/>
      <w:pPr>
        <w:ind w:left="5077" w:hanging="360"/>
      </w:pPr>
      <w:rPr>
        <w:rFonts w:ascii="Symbol" w:hAnsi="Symbol" w:hint="default"/>
      </w:rPr>
    </w:lvl>
    <w:lvl w:ilvl="7" w:tplc="0C070003" w:tentative="1">
      <w:start w:val="1"/>
      <w:numFmt w:val="bullet"/>
      <w:lvlText w:val="o"/>
      <w:lvlJc w:val="left"/>
      <w:pPr>
        <w:ind w:left="5797" w:hanging="360"/>
      </w:pPr>
      <w:rPr>
        <w:rFonts w:ascii="Courier New" w:hAnsi="Courier New" w:cs="Courier New" w:hint="default"/>
      </w:rPr>
    </w:lvl>
    <w:lvl w:ilvl="8" w:tplc="0C070005" w:tentative="1">
      <w:start w:val="1"/>
      <w:numFmt w:val="bullet"/>
      <w:lvlText w:val=""/>
      <w:lvlJc w:val="left"/>
      <w:pPr>
        <w:ind w:left="6517" w:hanging="360"/>
      </w:pPr>
      <w:rPr>
        <w:rFonts w:ascii="Wingdings" w:hAnsi="Wingdings" w:hint="default"/>
      </w:rPr>
    </w:lvl>
  </w:abstractNum>
  <w:abstractNum w:abstractNumId="7" w15:restartNumberingAfterBreak="0">
    <w:nsid w:val="3B821D08"/>
    <w:multiLevelType w:val="hybridMultilevel"/>
    <w:tmpl w:val="4A4CD17A"/>
    <w:lvl w:ilvl="0" w:tplc="0FA691C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464C021A"/>
    <w:multiLevelType w:val="hybridMultilevel"/>
    <w:tmpl w:val="793C8B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7F17F69"/>
    <w:multiLevelType w:val="hybridMultilevel"/>
    <w:tmpl w:val="58341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4585DFF"/>
    <w:multiLevelType w:val="hybridMultilevel"/>
    <w:tmpl w:val="B006613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69400F7C"/>
    <w:multiLevelType w:val="hybridMultilevel"/>
    <w:tmpl w:val="997A7086"/>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C1E0440"/>
    <w:multiLevelType w:val="hybridMultilevel"/>
    <w:tmpl w:val="8300269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3" w15:restartNumberingAfterBreak="0">
    <w:nsid w:val="71CC643B"/>
    <w:multiLevelType w:val="multilevel"/>
    <w:tmpl w:val="FA645F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9B0849"/>
    <w:multiLevelType w:val="hybridMultilevel"/>
    <w:tmpl w:val="30E64E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CC5772E"/>
    <w:multiLevelType w:val="hybridMultilevel"/>
    <w:tmpl w:val="1C44E3D4"/>
    <w:lvl w:ilvl="0" w:tplc="0C070017">
      <w:start w:val="1"/>
      <w:numFmt w:val="lowerLetter"/>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C18CB9A2">
      <w:start w:val="1"/>
      <w:numFmt w:val="lowerRoman"/>
      <w:lvlText w:val="(%4)"/>
      <w:lvlJc w:val="left"/>
      <w:pPr>
        <w:ind w:left="2880" w:hanging="720"/>
      </w:pPr>
      <w:rPr>
        <w:rFonts w:hint="default"/>
      </w:r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16cid:durableId="1486313510">
    <w:abstractNumId w:val="0"/>
  </w:num>
  <w:num w:numId="2" w16cid:durableId="2073195384">
    <w:abstractNumId w:val="15"/>
  </w:num>
  <w:num w:numId="3" w16cid:durableId="361713591">
    <w:abstractNumId w:val="14"/>
  </w:num>
  <w:num w:numId="4" w16cid:durableId="1299997513">
    <w:abstractNumId w:val="6"/>
  </w:num>
  <w:num w:numId="5" w16cid:durableId="1501313025">
    <w:abstractNumId w:val="12"/>
  </w:num>
  <w:num w:numId="6" w16cid:durableId="717706058">
    <w:abstractNumId w:val="7"/>
  </w:num>
  <w:num w:numId="7" w16cid:durableId="765468738">
    <w:abstractNumId w:val="2"/>
  </w:num>
  <w:num w:numId="8" w16cid:durableId="1399211212">
    <w:abstractNumId w:val="8"/>
  </w:num>
  <w:num w:numId="9" w16cid:durableId="646320179">
    <w:abstractNumId w:val="10"/>
  </w:num>
  <w:num w:numId="10" w16cid:durableId="633293225">
    <w:abstractNumId w:val="11"/>
  </w:num>
  <w:num w:numId="11" w16cid:durableId="1367947569">
    <w:abstractNumId w:val="4"/>
  </w:num>
  <w:num w:numId="12" w16cid:durableId="1983000322">
    <w:abstractNumId w:val="3"/>
  </w:num>
  <w:num w:numId="13" w16cid:durableId="177424358">
    <w:abstractNumId w:val="5"/>
  </w:num>
  <w:num w:numId="14" w16cid:durableId="1138648069">
    <w:abstractNumId w:val="9"/>
  </w:num>
  <w:num w:numId="15" w16cid:durableId="329721314">
    <w:abstractNumId w:val="13"/>
  </w:num>
  <w:num w:numId="16" w16cid:durableId="11054255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EF2"/>
    <w:rsid w:val="00002277"/>
    <w:rsid w:val="000038B7"/>
    <w:rsid w:val="00005D3E"/>
    <w:rsid w:val="00007A43"/>
    <w:rsid w:val="00016260"/>
    <w:rsid w:val="00023AEB"/>
    <w:rsid w:val="00032A80"/>
    <w:rsid w:val="00032DCA"/>
    <w:rsid w:val="00037185"/>
    <w:rsid w:val="00037935"/>
    <w:rsid w:val="00041E01"/>
    <w:rsid w:val="000461AF"/>
    <w:rsid w:val="00054800"/>
    <w:rsid w:val="00055310"/>
    <w:rsid w:val="00060B50"/>
    <w:rsid w:val="00065FF9"/>
    <w:rsid w:val="00066635"/>
    <w:rsid w:val="00071B95"/>
    <w:rsid w:val="00072B78"/>
    <w:rsid w:val="0008235F"/>
    <w:rsid w:val="00084DCC"/>
    <w:rsid w:val="0009224F"/>
    <w:rsid w:val="000A0E07"/>
    <w:rsid w:val="000B0442"/>
    <w:rsid w:val="000B5A99"/>
    <w:rsid w:val="000B7E10"/>
    <w:rsid w:val="000C09A4"/>
    <w:rsid w:val="000C1298"/>
    <w:rsid w:val="000C58E4"/>
    <w:rsid w:val="000C739A"/>
    <w:rsid w:val="000E40EF"/>
    <w:rsid w:val="000E469B"/>
    <w:rsid w:val="000F2E3B"/>
    <w:rsid w:val="000F64AA"/>
    <w:rsid w:val="000F6DE9"/>
    <w:rsid w:val="00101518"/>
    <w:rsid w:val="001044BE"/>
    <w:rsid w:val="00112998"/>
    <w:rsid w:val="00115B8F"/>
    <w:rsid w:val="00120CF6"/>
    <w:rsid w:val="00124676"/>
    <w:rsid w:val="00124CD8"/>
    <w:rsid w:val="001307A7"/>
    <w:rsid w:val="00150503"/>
    <w:rsid w:val="00154514"/>
    <w:rsid w:val="0015480C"/>
    <w:rsid w:val="001644DE"/>
    <w:rsid w:val="00171080"/>
    <w:rsid w:val="00184731"/>
    <w:rsid w:val="00185F93"/>
    <w:rsid w:val="00186E49"/>
    <w:rsid w:val="00190DBB"/>
    <w:rsid w:val="001924D7"/>
    <w:rsid w:val="00193B01"/>
    <w:rsid w:val="001960C5"/>
    <w:rsid w:val="001A2489"/>
    <w:rsid w:val="001A24E1"/>
    <w:rsid w:val="001B09C4"/>
    <w:rsid w:val="001B3287"/>
    <w:rsid w:val="001C3496"/>
    <w:rsid w:val="001C7DED"/>
    <w:rsid w:val="001D038F"/>
    <w:rsid w:val="001D5A33"/>
    <w:rsid w:val="001E2687"/>
    <w:rsid w:val="001E50AF"/>
    <w:rsid w:val="001E6AB4"/>
    <w:rsid w:val="001E7369"/>
    <w:rsid w:val="002016B3"/>
    <w:rsid w:val="00201F6C"/>
    <w:rsid w:val="0020329C"/>
    <w:rsid w:val="002037CB"/>
    <w:rsid w:val="00205C87"/>
    <w:rsid w:val="002102E3"/>
    <w:rsid w:val="002109C2"/>
    <w:rsid w:val="0021203E"/>
    <w:rsid w:val="00217ADE"/>
    <w:rsid w:val="00217DE4"/>
    <w:rsid w:val="00220386"/>
    <w:rsid w:val="00224AB5"/>
    <w:rsid w:val="002260B5"/>
    <w:rsid w:val="00226B79"/>
    <w:rsid w:val="00226E38"/>
    <w:rsid w:val="002300A2"/>
    <w:rsid w:val="00243237"/>
    <w:rsid w:val="00250368"/>
    <w:rsid w:val="002521B9"/>
    <w:rsid w:val="0025726D"/>
    <w:rsid w:val="00266093"/>
    <w:rsid w:val="00272BFC"/>
    <w:rsid w:val="0027386A"/>
    <w:rsid w:val="00280FC4"/>
    <w:rsid w:val="002838C5"/>
    <w:rsid w:val="002847C3"/>
    <w:rsid w:val="00290B89"/>
    <w:rsid w:val="00293E6D"/>
    <w:rsid w:val="00295E39"/>
    <w:rsid w:val="002A3B7F"/>
    <w:rsid w:val="002B2190"/>
    <w:rsid w:val="002B5120"/>
    <w:rsid w:val="002C0C91"/>
    <w:rsid w:val="002C5B01"/>
    <w:rsid w:val="002D0BA2"/>
    <w:rsid w:val="002D6245"/>
    <w:rsid w:val="002E2EFE"/>
    <w:rsid w:val="002E3230"/>
    <w:rsid w:val="002F4676"/>
    <w:rsid w:val="003101AF"/>
    <w:rsid w:val="00321478"/>
    <w:rsid w:val="00322E89"/>
    <w:rsid w:val="003231FD"/>
    <w:rsid w:val="00327C36"/>
    <w:rsid w:val="00330A2E"/>
    <w:rsid w:val="00332E96"/>
    <w:rsid w:val="003538BE"/>
    <w:rsid w:val="00363D58"/>
    <w:rsid w:val="003648F6"/>
    <w:rsid w:val="00364B55"/>
    <w:rsid w:val="00365983"/>
    <w:rsid w:val="003672C8"/>
    <w:rsid w:val="00367D70"/>
    <w:rsid w:val="00372919"/>
    <w:rsid w:val="003850DC"/>
    <w:rsid w:val="00392260"/>
    <w:rsid w:val="0039292C"/>
    <w:rsid w:val="00393709"/>
    <w:rsid w:val="00394EA3"/>
    <w:rsid w:val="003A1D8B"/>
    <w:rsid w:val="003A42D8"/>
    <w:rsid w:val="003A7F87"/>
    <w:rsid w:val="003B30CC"/>
    <w:rsid w:val="003C2E7C"/>
    <w:rsid w:val="003C7700"/>
    <w:rsid w:val="003C7776"/>
    <w:rsid w:val="003D1C31"/>
    <w:rsid w:val="003D5070"/>
    <w:rsid w:val="003D7616"/>
    <w:rsid w:val="003E2E32"/>
    <w:rsid w:val="003E434E"/>
    <w:rsid w:val="003F19C5"/>
    <w:rsid w:val="003F34BF"/>
    <w:rsid w:val="003F577C"/>
    <w:rsid w:val="00402DD9"/>
    <w:rsid w:val="00413056"/>
    <w:rsid w:val="004173E1"/>
    <w:rsid w:val="00424469"/>
    <w:rsid w:val="004313E7"/>
    <w:rsid w:val="00433A47"/>
    <w:rsid w:val="0044148B"/>
    <w:rsid w:val="00445933"/>
    <w:rsid w:val="00446E84"/>
    <w:rsid w:val="0045337A"/>
    <w:rsid w:val="0045495C"/>
    <w:rsid w:val="00454B27"/>
    <w:rsid w:val="004579F8"/>
    <w:rsid w:val="00460C4E"/>
    <w:rsid w:val="00460C5A"/>
    <w:rsid w:val="0046152B"/>
    <w:rsid w:val="00463A70"/>
    <w:rsid w:val="00464AD9"/>
    <w:rsid w:val="0046752F"/>
    <w:rsid w:val="004765EF"/>
    <w:rsid w:val="00476F2B"/>
    <w:rsid w:val="004770F2"/>
    <w:rsid w:val="0048021E"/>
    <w:rsid w:val="00482401"/>
    <w:rsid w:val="00490C4D"/>
    <w:rsid w:val="004927C2"/>
    <w:rsid w:val="004971D5"/>
    <w:rsid w:val="004A062E"/>
    <w:rsid w:val="004A1E91"/>
    <w:rsid w:val="004A5ECC"/>
    <w:rsid w:val="004B125E"/>
    <w:rsid w:val="004B1A8D"/>
    <w:rsid w:val="004B7C34"/>
    <w:rsid w:val="004C05E6"/>
    <w:rsid w:val="004C18CA"/>
    <w:rsid w:val="004C4DBD"/>
    <w:rsid w:val="004C6547"/>
    <w:rsid w:val="004C7AD8"/>
    <w:rsid w:val="004D36F6"/>
    <w:rsid w:val="004D652D"/>
    <w:rsid w:val="004D6B4A"/>
    <w:rsid w:val="004D7EFC"/>
    <w:rsid w:val="004E4F44"/>
    <w:rsid w:val="004E69AC"/>
    <w:rsid w:val="004E7CDD"/>
    <w:rsid w:val="004F14CC"/>
    <w:rsid w:val="004F5218"/>
    <w:rsid w:val="004F6E9D"/>
    <w:rsid w:val="005069B1"/>
    <w:rsid w:val="0051142C"/>
    <w:rsid w:val="0051297A"/>
    <w:rsid w:val="0051443B"/>
    <w:rsid w:val="00516540"/>
    <w:rsid w:val="00537E97"/>
    <w:rsid w:val="005429CF"/>
    <w:rsid w:val="00543CF0"/>
    <w:rsid w:val="005474B6"/>
    <w:rsid w:val="00547F43"/>
    <w:rsid w:val="0055188A"/>
    <w:rsid w:val="005537CA"/>
    <w:rsid w:val="005666EA"/>
    <w:rsid w:val="005702DD"/>
    <w:rsid w:val="005749B3"/>
    <w:rsid w:val="0058061C"/>
    <w:rsid w:val="005A21FB"/>
    <w:rsid w:val="005A31F8"/>
    <w:rsid w:val="005A3E42"/>
    <w:rsid w:val="005A6D2C"/>
    <w:rsid w:val="005B4C6F"/>
    <w:rsid w:val="005B5EE8"/>
    <w:rsid w:val="005C00CF"/>
    <w:rsid w:val="005C1C6C"/>
    <w:rsid w:val="005C1ED2"/>
    <w:rsid w:val="005C60CC"/>
    <w:rsid w:val="005C6D29"/>
    <w:rsid w:val="005C7B04"/>
    <w:rsid w:val="005D62DD"/>
    <w:rsid w:val="005E3122"/>
    <w:rsid w:val="005F30F2"/>
    <w:rsid w:val="005F54C7"/>
    <w:rsid w:val="005F5579"/>
    <w:rsid w:val="00600311"/>
    <w:rsid w:val="00601429"/>
    <w:rsid w:val="006020B4"/>
    <w:rsid w:val="0060497D"/>
    <w:rsid w:val="00606C61"/>
    <w:rsid w:val="0060780D"/>
    <w:rsid w:val="006130B5"/>
    <w:rsid w:val="006157AD"/>
    <w:rsid w:val="006178E2"/>
    <w:rsid w:val="00621DD8"/>
    <w:rsid w:val="00632942"/>
    <w:rsid w:val="00640041"/>
    <w:rsid w:val="0064264C"/>
    <w:rsid w:val="00644CBD"/>
    <w:rsid w:val="00646958"/>
    <w:rsid w:val="00650233"/>
    <w:rsid w:val="006509A9"/>
    <w:rsid w:val="006531D8"/>
    <w:rsid w:val="0066364E"/>
    <w:rsid w:val="006672CF"/>
    <w:rsid w:val="00670D6A"/>
    <w:rsid w:val="00672ABA"/>
    <w:rsid w:val="00675E73"/>
    <w:rsid w:val="00690512"/>
    <w:rsid w:val="006948C6"/>
    <w:rsid w:val="00694B66"/>
    <w:rsid w:val="00695AA4"/>
    <w:rsid w:val="00696D87"/>
    <w:rsid w:val="006A35FA"/>
    <w:rsid w:val="006B2EF4"/>
    <w:rsid w:val="006B6839"/>
    <w:rsid w:val="006B73F4"/>
    <w:rsid w:val="006D106C"/>
    <w:rsid w:val="006D13F4"/>
    <w:rsid w:val="006D1722"/>
    <w:rsid w:val="006D2276"/>
    <w:rsid w:val="006D3215"/>
    <w:rsid w:val="006D3C88"/>
    <w:rsid w:val="006D73A2"/>
    <w:rsid w:val="006E0B87"/>
    <w:rsid w:val="006E602D"/>
    <w:rsid w:val="006E6AE5"/>
    <w:rsid w:val="006F125E"/>
    <w:rsid w:val="006F7919"/>
    <w:rsid w:val="00700382"/>
    <w:rsid w:val="00702C9C"/>
    <w:rsid w:val="0070371D"/>
    <w:rsid w:val="007125DC"/>
    <w:rsid w:val="00712664"/>
    <w:rsid w:val="007212B8"/>
    <w:rsid w:val="007236DE"/>
    <w:rsid w:val="00735AAE"/>
    <w:rsid w:val="00736771"/>
    <w:rsid w:val="00747D2A"/>
    <w:rsid w:val="00751E74"/>
    <w:rsid w:val="00754911"/>
    <w:rsid w:val="007549F6"/>
    <w:rsid w:val="00760C5D"/>
    <w:rsid w:val="0076207E"/>
    <w:rsid w:val="007630AE"/>
    <w:rsid w:val="00764A7D"/>
    <w:rsid w:val="007668C8"/>
    <w:rsid w:val="00784559"/>
    <w:rsid w:val="007937C1"/>
    <w:rsid w:val="007943AF"/>
    <w:rsid w:val="007A6402"/>
    <w:rsid w:val="007A7C35"/>
    <w:rsid w:val="007C0F7A"/>
    <w:rsid w:val="007C23F7"/>
    <w:rsid w:val="007C46BC"/>
    <w:rsid w:val="007D07E0"/>
    <w:rsid w:val="007D1B9C"/>
    <w:rsid w:val="007D7C9E"/>
    <w:rsid w:val="007E1EEA"/>
    <w:rsid w:val="007E2ECA"/>
    <w:rsid w:val="007E506B"/>
    <w:rsid w:val="007F3080"/>
    <w:rsid w:val="007F36F5"/>
    <w:rsid w:val="007F4ACC"/>
    <w:rsid w:val="0080231C"/>
    <w:rsid w:val="00804823"/>
    <w:rsid w:val="00805016"/>
    <w:rsid w:val="00811B91"/>
    <w:rsid w:val="00811F7D"/>
    <w:rsid w:val="0081582A"/>
    <w:rsid w:val="00831B46"/>
    <w:rsid w:val="00833318"/>
    <w:rsid w:val="008417B4"/>
    <w:rsid w:val="00847E69"/>
    <w:rsid w:val="00850114"/>
    <w:rsid w:val="00854CB7"/>
    <w:rsid w:val="00857992"/>
    <w:rsid w:val="00866118"/>
    <w:rsid w:val="00866C9E"/>
    <w:rsid w:val="00872E95"/>
    <w:rsid w:val="0087626E"/>
    <w:rsid w:val="008763B4"/>
    <w:rsid w:val="00881509"/>
    <w:rsid w:val="008843A5"/>
    <w:rsid w:val="008853C8"/>
    <w:rsid w:val="0089405C"/>
    <w:rsid w:val="00896E4B"/>
    <w:rsid w:val="008A127C"/>
    <w:rsid w:val="008A3CBF"/>
    <w:rsid w:val="008A4BA8"/>
    <w:rsid w:val="008A69F1"/>
    <w:rsid w:val="008A756A"/>
    <w:rsid w:val="008B6089"/>
    <w:rsid w:val="008B6607"/>
    <w:rsid w:val="008B7B44"/>
    <w:rsid w:val="008D1622"/>
    <w:rsid w:val="008D4687"/>
    <w:rsid w:val="008D4C0F"/>
    <w:rsid w:val="008D66D3"/>
    <w:rsid w:val="008D732A"/>
    <w:rsid w:val="008E4D9D"/>
    <w:rsid w:val="008F0617"/>
    <w:rsid w:val="008F1DB3"/>
    <w:rsid w:val="008F2BDC"/>
    <w:rsid w:val="008F306B"/>
    <w:rsid w:val="008F5EFF"/>
    <w:rsid w:val="00902440"/>
    <w:rsid w:val="00904DAD"/>
    <w:rsid w:val="00914359"/>
    <w:rsid w:val="00933074"/>
    <w:rsid w:val="0093509E"/>
    <w:rsid w:val="00947015"/>
    <w:rsid w:val="00947040"/>
    <w:rsid w:val="009518F7"/>
    <w:rsid w:val="00963DEC"/>
    <w:rsid w:val="0096473E"/>
    <w:rsid w:val="00967C44"/>
    <w:rsid w:val="00972218"/>
    <w:rsid w:val="00972A80"/>
    <w:rsid w:val="00973DA5"/>
    <w:rsid w:val="00973E37"/>
    <w:rsid w:val="00975331"/>
    <w:rsid w:val="0097706E"/>
    <w:rsid w:val="00994462"/>
    <w:rsid w:val="00994F63"/>
    <w:rsid w:val="00996AAF"/>
    <w:rsid w:val="009A16AA"/>
    <w:rsid w:val="009A3F6F"/>
    <w:rsid w:val="009B12A0"/>
    <w:rsid w:val="009B14ED"/>
    <w:rsid w:val="009B2EB2"/>
    <w:rsid w:val="009B3D31"/>
    <w:rsid w:val="009C3234"/>
    <w:rsid w:val="009C47D9"/>
    <w:rsid w:val="009C626C"/>
    <w:rsid w:val="009D0D13"/>
    <w:rsid w:val="009E265B"/>
    <w:rsid w:val="009E78F7"/>
    <w:rsid w:val="009F25F6"/>
    <w:rsid w:val="009F593F"/>
    <w:rsid w:val="00A00BAF"/>
    <w:rsid w:val="00A03799"/>
    <w:rsid w:val="00A14A23"/>
    <w:rsid w:val="00A15231"/>
    <w:rsid w:val="00A16381"/>
    <w:rsid w:val="00A213A3"/>
    <w:rsid w:val="00A2226C"/>
    <w:rsid w:val="00A22DD9"/>
    <w:rsid w:val="00A2308F"/>
    <w:rsid w:val="00A3107F"/>
    <w:rsid w:val="00A33E0E"/>
    <w:rsid w:val="00A4754B"/>
    <w:rsid w:val="00A54E25"/>
    <w:rsid w:val="00A56030"/>
    <w:rsid w:val="00A61830"/>
    <w:rsid w:val="00A6426D"/>
    <w:rsid w:val="00A652A1"/>
    <w:rsid w:val="00A654B5"/>
    <w:rsid w:val="00A6580E"/>
    <w:rsid w:val="00A665F9"/>
    <w:rsid w:val="00A67C09"/>
    <w:rsid w:val="00A70237"/>
    <w:rsid w:val="00A707C3"/>
    <w:rsid w:val="00A70BD5"/>
    <w:rsid w:val="00A75096"/>
    <w:rsid w:val="00A845E4"/>
    <w:rsid w:val="00A90143"/>
    <w:rsid w:val="00A94882"/>
    <w:rsid w:val="00AA441C"/>
    <w:rsid w:val="00AA4F58"/>
    <w:rsid w:val="00AA6E22"/>
    <w:rsid w:val="00AB145B"/>
    <w:rsid w:val="00AB3663"/>
    <w:rsid w:val="00AB4368"/>
    <w:rsid w:val="00AB4C42"/>
    <w:rsid w:val="00AB61AC"/>
    <w:rsid w:val="00AD5A42"/>
    <w:rsid w:val="00AD64D4"/>
    <w:rsid w:val="00AE2CFD"/>
    <w:rsid w:val="00AE660B"/>
    <w:rsid w:val="00B00180"/>
    <w:rsid w:val="00B01949"/>
    <w:rsid w:val="00B01DEB"/>
    <w:rsid w:val="00B0262C"/>
    <w:rsid w:val="00B06B62"/>
    <w:rsid w:val="00B10DCA"/>
    <w:rsid w:val="00B16A58"/>
    <w:rsid w:val="00B21F15"/>
    <w:rsid w:val="00B22010"/>
    <w:rsid w:val="00B2368D"/>
    <w:rsid w:val="00B24A2D"/>
    <w:rsid w:val="00B276E2"/>
    <w:rsid w:val="00B33036"/>
    <w:rsid w:val="00B35379"/>
    <w:rsid w:val="00B35ACB"/>
    <w:rsid w:val="00B36E94"/>
    <w:rsid w:val="00B4256A"/>
    <w:rsid w:val="00B461BF"/>
    <w:rsid w:val="00B46C10"/>
    <w:rsid w:val="00B50EF2"/>
    <w:rsid w:val="00B51194"/>
    <w:rsid w:val="00B55047"/>
    <w:rsid w:val="00B64708"/>
    <w:rsid w:val="00B64CC0"/>
    <w:rsid w:val="00B65759"/>
    <w:rsid w:val="00B66BB4"/>
    <w:rsid w:val="00B775E3"/>
    <w:rsid w:val="00B8006C"/>
    <w:rsid w:val="00B81437"/>
    <w:rsid w:val="00B81D39"/>
    <w:rsid w:val="00B83766"/>
    <w:rsid w:val="00B8458B"/>
    <w:rsid w:val="00B8648F"/>
    <w:rsid w:val="00B969CD"/>
    <w:rsid w:val="00B9766B"/>
    <w:rsid w:val="00BA3784"/>
    <w:rsid w:val="00BA78B7"/>
    <w:rsid w:val="00BB2D5A"/>
    <w:rsid w:val="00BB5003"/>
    <w:rsid w:val="00BB5F99"/>
    <w:rsid w:val="00BB7412"/>
    <w:rsid w:val="00BC1A99"/>
    <w:rsid w:val="00BC4780"/>
    <w:rsid w:val="00BD454E"/>
    <w:rsid w:val="00BD4C81"/>
    <w:rsid w:val="00BE44AB"/>
    <w:rsid w:val="00BE5DC3"/>
    <w:rsid w:val="00C02568"/>
    <w:rsid w:val="00C03062"/>
    <w:rsid w:val="00C03437"/>
    <w:rsid w:val="00C056BC"/>
    <w:rsid w:val="00C05CB9"/>
    <w:rsid w:val="00C129BA"/>
    <w:rsid w:val="00C1545D"/>
    <w:rsid w:val="00C32660"/>
    <w:rsid w:val="00C36CD1"/>
    <w:rsid w:val="00C3710F"/>
    <w:rsid w:val="00C37E46"/>
    <w:rsid w:val="00C43922"/>
    <w:rsid w:val="00C43A61"/>
    <w:rsid w:val="00C442A7"/>
    <w:rsid w:val="00C45FDC"/>
    <w:rsid w:val="00C52FFC"/>
    <w:rsid w:val="00C554E0"/>
    <w:rsid w:val="00C57ACD"/>
    <w:rsid w:val="00C60905"/>
    <w:rsid w:val="00C60C1C"/>
    <w:rsid w:val="00C616BE"/>
    <w:rsid w:val="00C6204F"/>
    <w:rsid w:val="00C72B69"/>
    <w:rsid w:val="00C735B7"/>
    <w:rsid w:val="00C75448"/>
    <w:rsid w:val="00C77969"/>
    <w:rsid w:val="00C804FC"/>
    <w:rsid w:val="00C82011"/>
    <w:rsid w:val="00C87B68"/>
    <w:rsid w:val="00C87F61"/>
    <w:rsid w:val="00C92403"/>
    <w:rsid w:val="00CB2EAB"/>
    <w:rsid w:val="00CC2998"/>
    <w:rsid w:val="00CD3AEE"/>
    <w:rsid w:val="00CD4400"/>
    <w:rsid w:val="00CE3918"/>
    <w:rsid w:val="00CE75B8"/>
    <w:rsid w:val="00CF0FC6"/>
    <w:rsid w:val="00CF3DBA"/>
    <w:rsid w:val="00CF510E"/>
    <w:rsid w:val="00D21D83"/>
    <w:rsid w:val="00D23BCA"/>
    <w:rsid w:val="00D34CA7"/>
    <w:rsid w:val="00D35AFB"/>
    <w:rsid w:val="00D36FF7"/>
    <w:rsid w:val="00D42ABE"/>
    <w:rsid w:val="00D43770"/>
    <w:rsid w:val="00D47EBB"/>
    <w:rsid w:val="00D516D1"/>
    <w:rsid w:val="00D52BD8"/>
    <w:rsid w:val="00D562F9"/>
    <w:rsid w:val="00D62B05"/>
    <w:rsid w:val="00D64857"/>
    <w:rsid w:val="00D67D7A"/>
    <w:rsid w:val="00D70C96"/>
    <w:rsid w:val="00D72EA1"/>
    <w:rsid w:val="00D80119"/>
    <w:rsid w:val="00D836FF"/>
    <w:rsid w:val="00D945E8"/>
    <w:rsid w:val="00D97974"/>
    <w:rsid w:val="00D97C09"/>
    <w:rsid w:val="00DA1D9B"/>
    <w:rsid w:val="00DA3BFF"/>
    <w:rsid w:val="00DA3EF7"/>
    <w:rsid w:val="00DA5A53"/>
    <w:rsid w:val="00DB1AC8"/>
    <w:rsid w:val="00DB57CA"/>
    <w:rsid w:val="00DB60FC"/>
    <w:rsid w:val="00DC01FC"/>
    <w:rsid w:val="00DC2545"/>
    <w:rsid w:val="00DC3783"/>
    <w:rsid w:val="00DD4B6F"/>
    <w:rsid w:val="00DE1327"/>
    <w:rsid w:val="00DF1E41"/>
    <w:rsid w:val="00DF2C05"/>
    <w:rsid w:val="00E00353"/>
    <w:rsid w:val="00E0486C"/>
    <w:rsid w:val="00E0700C"/>
    <w:rsid w:val="00E071FA"/>
    <w:rsid w:val="00E111FC"/>
    <w:rsid w:val="00E15258"/>
    <w:rsid w:val="00E2267A"/>
    <w:rsid w:val="00E25412"/>
    <w:rsid w:val="00E25D01"/>
    <w:rsid w:val="00E31308"/>
    <w:rsid w:val="00E53F4C"/>
    <w:rsid w:val="00E571E4"/>
    <w:rsid w:val="00E618B5"/>
    <w:rsid w:val="00E75FE3"/>
    <w:rsid w:val="00E83583"/>
    <w:rsid w:val="00E928B6"/>
    <w:rsid w:val="00E964C4"/>
    <w:rsid w:val="00E96A7C"/>
    <w:rsid w:val="00EA1274"/>
    <w:rsid w:val="00EA7EFA"/>
    <w:rsid w:val="00EB6839"/>
    <w:rsid w:val="00EC0EB5"/>
    <w:rsid w:val="00EC68D5"/>
    <w:rsid w:val="00ED283F"/>
    <w:rsid w:val="00EE0472"/>
    <w:rsid w:val="00EE092B"/>
    <w:rsid w:val="00EE0E65"/>
    <w:rsid w:val="00EE1A1F"/>
    <w:rsid w:val="00EE2E14"/>
    <w:rsid w:val="00EF15DC"/>
    <w:rsid w:val="00EF244C"/>
    <w:rsid w:val="00EF5D25"/>
    <w:rsid w:val="00F02803"/>
    <w:rsid w:val="00F02970"/>
    <w:rsid w:val="00F037E5"/>
    <w:rsid w:val="00F06C56"/>
    <w:rsid w:val="00F10AD8"/>
    <w:rsid w:val="00F11296"/>
    <w:rsid w:val="00F130A3"/>
    <w:rsid w:val="00F15349"/>
    <w:rsid w:val="00F2219C"/>
    <w:rsid w:val="00F24745"/>
    <w:rsid w:val="00F25B59"/>
    <w:rsid w:val="00F34C4F"/>
    <w:rsid w:val="00F35D51"/>
    <w:rsid w:val="00F403B6"/>
    <w:rsid w:val="00F44986"/>
    <w:rsid w:val="00F4627D"/>
    <w:rsid w:val="00F47558"/>
    <w:rsid w:val="00F476CB"/>
    <w:rsid w:val="00F50905"/>
    <w:rsid w:val="00F575CD"/>
    <w:rsid w:val="00F60BFC"/>
    <w:rsid w:val="00F62107"/>
    <w:rsid w:val="00F67E52"/>
    <w:rsid w:val="00F7590D"/>
    <w:rsid w:val="00F77182"/>
    <w:rsid w:val="00F82A50"/>
    <w:rsid w:val="00F958C9"/>
    <w:rsid w:val="00FA13C5"/>
    <w:rsid w:val="00FA1FED"/>
    <w:rsid w:val="00FA32DA"/>
    <w:rsid w:val="00FA6872"/>
    <w:rsid w:val="00FA692D"/>
    <w:rsid w:val="00FA7510"/>
    <w:rsid w:val="00FB1285"/>
    <w:rsid w:val="00FB53BC"/>
    <w:rsid w:val="00FC38E5"/>
    <w:rsid w:val="00FC577D"/>
    <w:rsid w:val="00FE0273"/>
    <w:rsid w:val="00FE400D"/>
    <w:rsid w:val="00FE41F4"/>
    <w:rsid w:val="00FE4E48"/>
    <w:rsid w:val="00FE591D"/>
    <w:rsid w:val="00FE7F2C"/>
    <w:rsid w:val="00FF0FB4"/>
  </w:rsids>
  <m:mathPr>
    <m:mathFont m:val="Cambria Math"/>
    <m:brkBin m:val="before"/>
    <m:brkBinSub m:val="--"/>
    <m:smallFrac m:val="0"/>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C59B5B"/>
  <w15:docId w15:val="{5259C3A2-C1C9-4379-B65D-2F3B507C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EF2"/>
    <w:pPr>
      <w:spacing w:after="80" w:line="240" w:lineRule="auto"/>
      <w:jc w:val="both"/>
    </w:pPr>
    <w:rPr>
      <w:rFonts w:ascii="Times New Roman" w:eastAsia="Times New Roman" w:hAnsi="Times New Roman" w:cs="Times New Roman"/>
      <w:sz w:val="18"/>
      <w:szCs w:val="20"/>
      <w:lang w:val="en-US"/>
    </w:rPr>
  </w:style>
  <w:style w:type="paragraph" w:styleId="Heading1">
    <w:name w:val="heading 1"/>
    <w:basedOn w:val="Normal"/>
    <w:next w:val="Normal"/>
    <w:link w:val="Heading1Char"/>
    <w:qFormat/>
    <w:rsid w:val="00B50EF2"/>
    <w:pPr>
      <w:keepNext/>
      <w:numPr>
        <w:numId w:val="1"/>
      </w:numPr>
      <w:spacing w:before="40" w:after="0"/>
      <w:jc w:val="left"/>
      <w:outlineLvl w:val="0"/>
    </w:pPr>
    <w:rPr>
      <w:b/>
      <w:kern w:val="28"/>
      <w:sz w:val="24"/>
    </w:rPr>
  </w:style>
  <w:style w:type="paragraph" w:styleId="Heading2">
    <w:name w:val="heading 2"/>
    <w:basedOn w:val="Heading1"/>
    <w:next w:val="Normal"/>
    <w:link w:val="Heading2Char"/>
    <w:qFormat/>
    <w:rsid w:val="00B50EF2"/>
    <w:pPr>
      <w:numPr>
        <w:ilvl w:val="1"/>
      </w:numPr>
      <w:outlineLvl w:val="1"/>
    </w:pPr>
  </w:style>
  <w:style w:type="paragraph" w:styleId="Heading3">
    <w:name w:val="heading 3"/>
    <w:basedOn w:val="Heading2"/>
    <w:next w:val="Normal"/>
    <w:link w:val="Heading3Char"/>
    <w:qFormat/>
    <w:rsid w:val="00B50EF2"/>
    <w:pPr>
      <w:numPr>
        <w:ilvl w:val="2"/>
      </w:numPr>
      <w:outlineLvl w:val="2"/>
    </w:pPr>
    <w:rPr>
      <w:b w:val="0"/>
      <w:i/>
      <w:sz w:val="22"/>
    </w:rPr>
  </w:style>
  <w:style w:type="paragraph" w:styleId="Heading4">
    <w:name w:val="heading 4"/>
    <w:basedOn w:val="Heading3"/>
    <w:next w:val="Normal"/>
    <w:link w:val="Heading4Char"/>
    <w:qFormat/>
    <w:rsid w:val="00B50EF2"/>
    <w:pPr>
      <w:numPr>
        <w:ilvl w:val="3"/>
      </w:numPr>
      <w:outlineLvl w:val="3"/>
    </w:pPr>
  </w:style>
  <w:style w:type="paragraph" w:styleId="Heading5">
    <w:name w:val="heading 5"/>
    <w:basedOn w:val="ListNumber3"/>
    <w:next w:val="Normal"/>
    <w:link w:val="Heading5Char"/>
    <w:qFormat/>
    <w:rsid w:val="00B50EF2"/>
    <w:pPr>
      <w:numPr>
        <w:ilvl w:val="4"/>
      </w:numPr>
      <w:spacing w:before="40" w:after="0"/>
      <w:contextualSpacing w:val="0"/>
      <w:jc w:val="left"/>
      <w:outlineLvl w:val="4"/>
    </w:pPr>
    <w:rPr>
      <w:i/>
      <w:sz w:val="22"/>
    </w:rPr>
  </w:style>
  <w:style w:type="paragraph" w:styleId="Heading6">
    <w:name w:val="heading 6"/>
    <w:basedOn w:val="Normal"/>
    <w:next w:val="Normal"/>
    <w:link w:val="Heading6Char"/>
    <w:qFormat/>
    <w:rsid w:val="00B50EF2"/>
    <w:pPr>
      <w:numPr>
        <w:ilvl w:val="5"/>
        <w:numId w:val="1"/>
      </w:numPr>
      <w:spacing w:before="240" w:after="60"/>
      <w:outlineLvl w:val="5"/>
    </w:pPr>
    <w:rPr>
      <w:rFonts w:ascii="Arial" w:hAnsi="Arial"/>
      <w:i/>
      <w:sz w:val="22"/>
    </w:rPr>
  </w:style>
  <w:style w:type="paragraph" w:styleId="Heading7">
    <w:name w:val="heading 7"/>
    <w:basedOn w:val="Normal"/>
    <w:next w:val="Normal"/>
    <w:link w:val="Heading7Char"/>
    <w:qFormat/>
    <w:rsid w:val="00B50EF2"/>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B50EF2"/>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B50EF2"/>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
    <w:name w:val="Cod"/>
    <w:basedOn w:val="Normal"/>
    <w:link w:val="CodChar"/>
    <w:qFormat/>
    <w:rsid w:val="00735AAE"/>
    <w:pPr>
      <w:spacing w:after="0"/>
    </w:pPr>
    <w:rPr>
      <w:rFonts w:ascii="Arial Narrow" w:eastAsia="Calibri" w:hAnsi="Arial Narrow"/>
      <w:color w:val="000000"/>
      <w:szCs w:val="18"/>
    </w:rPr>
  </w:style>
  <w:style w:type="character" w:customStyle="1" w:styleId="CodChar">
    <w:name w:val="Cod Char"/>
    <w:link w:val="Cod"/>
    <w:rsid w:val="00735AAE"/>
    <w:rPr>
      <w:rFonts w:ascii="Arial Narrow" w:eastAsia="Calibri" w:hAnsi="Arial Narrow" w:cs="Times New Roman"/>
      <w:color w:val="000000"/>
      <w:sz w:val="18"/>
      <w:szCs w:val="18"/>
      <w:lang w:val="ro-RO"/>
    </w:rPr>
  </w:style>
  <w:style w:type="paragraph" w:customStyle="1" w:styleId="Goals">
    <w:name w:val="Goals"/>
    <w:basedOn w:val="Normal"/>
    <w:link w:val="GoalsChar"/>
    <w:qFormat/>
    <w:rsid w:val="00735AAE"/>
    <w:pPr>
      <w:spacing w:after="0"/>
      <w:jc w:val="center"/>
    </w:pPr>
    <w:rPr>
      <w:rFonts w:ascii="Calibri" w:eastAsia="Calibri" w:hAnsi="Calibri"/>
      <w:b/>
    </w:rPr>
  </w:style>
  <w:style w:type="character" w:customStyle="1" w:styleId="GoalsChar">
    <w:name w:val="Goals Char"/>
    <w:basedOn w:val="DefaultParagraphFont"/>
    <w:link w:val="Goals"/>
    <w:rsid w:val="00735AAE"/>
    <w:rPr>
      <w:rFonts w:ascii="Calibri" w:eastAsia="Calibri" w:hAnsi="Calibri" w:cs="Times New Roman"/>
      <w:b/>
      <w:lang w:val="en-US"/>
    </w:rPr>
  </w:style>
  <w:style w:type="character" w:customStyle="1" w:styleId="Heading1Char">
    <w:name w:val="Heading 1 Char"/>
    <w:basedOn w:val="DefaultParagraphFont"/>
    <w:link w:val="Heading1"/>
    <w:rsid w:val="00B50EF2"/>
    <w:rPr>
      <w:rFonts w:ascii="Times New Roman" w:eastAsia="Times New Roman" w:hAnsi="Times New Roman" w:cs="Times New Roman"/>
      <w:b/>
      <w:kern w:val="28"/>
      <w:sz w:val="24"/>
      <w:szCs w:val="20"/>
      <w:lang w:val="en-US"/>
    </w:rPr>
  </w:style>
  <w:style w:type="character" w:customStyle="1" w:styleId="Heading2Char">
    <w:name w:val="Heading 2 Char"/>
    <w:basedOn w:val="DefaultParagraphFont"/>
    <w:link w:val="Heading2"/>
    <w:rsid w:val="00B50EF2"/>
    <w:rPr>
      <w:rFonts w:ascii="Times New Roman" w:eastAsia="Times New Roman" w:hAnsi="Times New Roman" w:cs="Times New Roman"/>
      <w:b/>
      <w:kern w:val="28"/>
      <w:sz w:val="24"/>
      <w:szCs w:val="20"/>
      <w:lang w:val="en-US"/>
    </w:rPr>
  </w:style>
  <w:style w:type="character" w:customStyle="1" w:styleId="Heading3Char">
    <w:name w:val="Heading 3 Char"/>
    <w:basedOn w:val="DefaultParagraphFont"/>
    <w:link w:val="Heading3"/>
    <w:rsid w:val="00B50EF2"/>
    <w:rPr>
      <w:rFonts w:ascii="Times New Roman" w:eastAsia="Times New Roman" w:hAnsi="Times New Roman" w:cs="Times New Roman"/>
      <w:i/>
      <w:kern w:val="28"/>
      <w:szCs w:val="20"/>
      <w:lang w:val="en-US"/>
    </w:rPr>
  </w:style>
  <w:style w:type="character" w:customStyle="1" w:styleId="Heading4Char">
    <w:name w:val="Heading 4 Char"/>
    <w:basedOn w:val="DefaultParagraphFont"/>
    <w:link w:val="Heading4"/>
    <w:rsid w:val="00B50EF2"/>
    <w:rPr>
      <w:rFonts w:ascii="Times New Roman" w:eastAsia="Times New Roman" w:hAnsi="Times New Roman" w:cs="Times New Roman"/>
      <w:i/>
      <w:kern w:val="28"/>
      <w:szCs w:val="20"/>
      <w:lang w:val="en-US"/>
    </w:rPr>
  </w:style>
  <w:style w:type="character" w:customStyle="1" w:styleId="Heading5Char">
    <w:name w:val="Heading 5 Char"/>
    <w:basedOn w:val="DefaultParagraphFont"/>
    <w:link w:val="Heading5"/>
    <w:rsid w:val="00B50EF2"/>
    <w:rPr>
      <w:rFonts w:ascii="Times New Roman" w:eastAsia="Times New Roman" w:hAnsi="Times New Roman" w:cs="Times New Roman"/>
      <w:i/>
      <w:szCs w:val="20"/>
      <w:lang w:val="en-US"/>
    </w:rPr>
  </w:style>
  <w:style w:type="character" w:customStyle="1" w:styleId="Heading6Char">
    <w:name w:val="Heading 6 Char"/>
    <w:basedOn w:val="DefaultParagraphFont"/>
    <w:link w:val="Heading6"/>
    <w:rsid w:val="00B50EF2"/>
    <w:rPr>
      <w:rFonts w:ascii="Arial" w:eastAsia="Times New Roman" w:hAnsi="Arial" w:cs="Times New Roman"/>
      <w:i/>
      <w:szCs w:val="20"/>
      <w:lang w:val="en-US"/>
    </w:rPr>
  </w:style>
  <w:style w:type="character" w:customStyle="1" w:styleId="Heading7Char">
    <w:name w:val="Heading 7 Char"/>
    <w:basedOn w:val="DefaultParagraphFont"/>
    <w:link w:val="Heading7"/>
    <w:rsid w:val="00B50EF2"/>
    <w:rPr>
      <w:rFonts w:ascii="Arial" w:eastAsia="Times New Roman" w:hAnsi="Arial" w:cs="Times New Roman"/>
      <w:sz w:val="18"/>
      <w:szCs w:val="20"/>
      <w:lang w:val="en-US"/>
    </w:rPr>
  </w:style>
  <w:style w:type="character" w:customStyle="1" w:styleId="Heading8Char">
    <w:name w:val="Heading 8 Char"/>
    <w:basedOn w:val="DefaultParagraphFont"/>
    <w:link w:val="Heading8"/>
    <w:rsid w:val="00B50EF2"/>
    <w:rPr>
      <w:rFonts w:ascii="Arial" w:eastAsia="Times New Roman" w:hAnsi="Arial" w:cs="Times New Roman"/>
      <w:i/>
      <w:sz w:val="18"/>
      <w:szCs w:val="20"/>
      <w:lang w:val="en-US"/>
    </w:rPr>
  </w:style>
  <w:style w:type="character" w:customStyle="1" w:styleId="Heading9Char">
    <w:name w:val="Heading 9 Char"/>
    <w:basedOn w:val="DefaultParagraphFont"/>
    <w:link w:val="Heading9"/>
    <w:rsid w:val="00B50EF2"/>
    <w:rPr>
      <w:rFonts w:ascii="Arial" w:eastAsia="Times New Roman" w:hAnsi="Arial" w:cs="Times New Roman"/>
      <w:i/>
      <w:sz w:val="18"/>
      <w:szCs w:val="20"/>
      <w:lang w:val="en-US"/>
    </w:rPr>
  </w:style>
  <w:style w:type="table" w:styleId="TableGrid">
    <w:name w:val="Table Grid"/>
    <w:basedOn w:val="TableNormal"/>
    <w:uiPriority w:val="59"/>
    <w:rsid w:val="00B50EF2"/>
    <w:pPr>
      <w:spacing w:after="0" w:line="240" w:lineRule="auto"/>
    </w:pPr>
    <w:rPr>
      <w:rFonts w:ascii="Times New Roman" w:eastAsia="Times New Roman" w:hAnsi="Times New Roman" w:cs="Times New Roman"/>
      <w:sz w:val="20"/>
      <w:szCs w:val="20"/>
      <w:lang w:eastAsia="de-A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3">
    <w:name w:val="List Number 3"/>
    <w:basedOn w:val="Normal"/>
    <w:uiPriority w:val="99"/>
    <w:semiHidden/>
    <w:unhideWhenUsed/>
    <w:rsid w:val="00B50EF2"/>
    <w:pPr>
      <w:contextualSpacing/>
    </w:pPr>
  </w:style>
  <w:style w:type="paragraph" w:styleId="BodyTextIndent">
    <w:name w:val="Body Text Indent"/>
    <w:basedOn w:val="Normal"/>
    <w:link w:val="BodyTextIndentChar"/>
    <w:rsid w:val="00C92403"/>
    <w:pPr>
      <w:spacing w:after="0"/>
      <w:ind w:firstLine="360"/>
    </w:pPr>
  </w:style>
  <w:style w:type="character" w:customStyle="1" w:styleId="BodyTextIndentChar">
    <w:name w:val="Body Text Indent Char"/>
    <w:basedOn w:val="DefaultParagraphFont"/>
    <w:link w:val="BodyTextIndent"/>
    <w:rsid w:val="00C92403"/>
    <w:rPr>
      <w:rFonts w:ascii="Times New Roman" w:eastAsia="Times New Roman" w:hAnsi="Times New Roman" w:cs="Times New Roman"/>
      <w:sz w:val="18"/>
      <w:szCs w:val="20"/>
      <w:lang w:val="en-US"/>
    </w:rPr>
  </w:style>
  <w:style w:type="paragraph" w:styleId="ListParagraph">
    <w:name w:val="List Paragraph"/>
    <w:basedOn w:val="Normal"/>
    <w:uiPriority w:val="34"/>
    <w:qFormat/>
    <w:rsid w:val="00BB5F99"/>
    <w:pPr>
      <w:ind w:left="720"/>
      <w:contextualSpacing/>
    </w:pPr>
  </w:style>
  <w:style w:type="paragraph" w:customStyle="1" w:styleId="Paragraph">
    <w:name w:val="Paragraph"/>
    <w:basedOn w:val="Normal"/>
    <w:next w:val="Normal"/>
    <w:qFormat/>
    <w:rsid w:val="00F82A50"/>
    <w:pPr>
      <w:widowControl w:val="0"/>
      <w:spacing w:before="240" w:after="0" w:line="480" w:lineRule="auto"/>
      <w:jc w:val="left"/>
    </w:pPr>
    <w:rPr>
      <w:sz w:val="24"/>
      <w:szCs w:val="24"/>
      <w:lang w:val="en-GB" w:eastAsia="en-GB"/>
    </w:rPr>
  </w:style>
  <w:style w:type="character" w:styleId="Hyperlink">
    <w:name w:val="Hyperlink"/>
    <w:basedOn w:val="DefaultParagraphFont"/>
    <w:uiPriority w:val="99"/>
    <w:unhideWhenUsed/>
    <w:rsid w:val="00FE591D"/>
    <w:rPr>
      <w:color w:val="0000FF" w:themeColor="hyperlink"/>
      <w:u w:val="single"/>
    </w:rPr>
  </w:style>
  <w:style w:type="character" w:styleId="UnresolvedMention">
    <w:name w:val="Unresolved Mention"/>
    <w:basedOn w:val="DefaultParagraphFont"/>
    <w:uiPriority w:val="99"/>
    <w:semiHidden/>
    <w:unhideWhenUsed/>
    <w:rsid w:val="00FE591D"/>
    <w:rPr>
      <w:color w:val="605E5C"/>
      <w:shd w:val="clear" w:color="auto" w:fill="E1DFDD"/>
    </w:rPr>
  </w:style>
  <w:style w:type="character" w:styleId="FollowedHyperlink">
    <w:name w:val="FollowedHyperlink"/>
    <w:basedOn w:val="DefaultParagraphFont"/>
    <w:uiPriority w:val="99"/>
    <w:semiHidden/>
    <w:unhideWhenUsed/>
    <w:rsid w:val="007F4AC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512">
      <w:bodyDiv w:val="1"/>
      <w:marLeft w:val="0"/>
      <w:marRight w:val="0"/>
      <w:marTop w:val="0"/>
      <w:marBottom w:val="0"/>
      <w:divBdr>
        <w:top w:val="none" w:sz="0" w:space="0" w:color="auto"/>
        <w:left w:val="none" w:sz="0" w:space="0" w:color="auto"/>
        <w:bottom w:val="none" w:sz="0" w:space="0" w:color="auto"/>
        <w:right w:val="none" w:sz="0" w:space="0" w:color="auto"/>
      </w:divBdr>
    </w:div>
    <w:div w:id="130440796">
      <w:bodyDiv w:val="1"/>
      <w:marLeft w:val="0"/>
      <w:marRight w:val="0"/>
      <w:marTop w:val="0"/>
      <w:marBottom w:val="0"/>
      <w:divBdr>
        <w:top w:val="none" w:sz="0" w:space="0" w:color="auto"/>
        <w:left w:val="none" w:sz="0" w:space="0" w:color="auto"/>
        <w:bottom w:val="none" w:sz="0" w:space="0" w:color="auto"/>
        <w:right w:val="none" w:sz="0" w:space="0" w:color="auto"/>
      </w:divBdr>
    </w:div>
    <w:div w:id="544104520">
      <w:bodyDiv w:val="1"/>
      <w:marLeft w:val="0"/>
      <w:marRight w:val="0"/>
      <w:marTop w:val="0"/>
      <w:marBottom w:val="0"/>
      <w:divBdr>
        <w:top w:val="none" w:sz="0" w:space="0" w:color="auto"/>
        <w:left w:val="none" w:sz="0" w:space="0" w:color="auto"/>
        <w:bottom w:val="none" w:sz="0" w:space="0" w:color="auto"/>
        <w:right w:val="none" w:sz="0" w:space="0" w:color="auto"/>
      </w:divBdr>
    </w:div>
    <w:div w:id="578750589">
      <w:bodyDiv w:val="1"/>
      <w:marLeft w:val="0"/>
      <w:marRight w:val="0"/>
      <w:marTop w:val="0"/>
      <w:marBottom w:val="0"/>
      <w:divBdr>
        <w:top w:val="none" w:sz="0" w:space="0" w:color="auto"/>
        <w:left w:val="none" w:sz="0" w:space="0" w:color="auto"/>
        <w:bottom w:val="none" w:sz="0" w:space="0" w:color="auto"/>
        <w:right w:val="none" w:sz="0" w:space="0" w:color="auto"/>
      </w:divBdr>
    </w:div>
    <w:div w:id="1091896246">
      <w:bodyDiv w:val="1"/>
      <w:marLeft w:val="0"/>
      <w:marRight w:val="0"/>
      <w:marTop w:val="0"/>
      <w:marBottom w:val="0"/>
      <w:divBdr>
        <w:top w:val="none" w:sz="0" w:space="0" w:color="auto"/>
        <w:left w:val="none" w:sz="0" w:space="0" w:color="auto"/>
        <w:bottom w:val="none" w:sz="0" w:space="0" w:color="auto"/>
        <w:right w:val="none" w:sz="0" w:space="0" w:color="auto"/>
      </w:divBdr>
      <w:divsChild>
        <w:div w:id="425423152">
          <w:marLeft w:val="0"/>
          <w:marRight w:val="0"/>
          <w:marTop w:val="0"/>
          <w:marBottom w:val="0"/>
          <w:divBdr>
            <w:top w:val="none" w:sz="0" w:space="0" w:color="auto"/>
            <w:left w:val="none" w:sz="0" w:space="0" w:color="auto"/>
            <w:bottom w:val="none" w:sz="0" w:space="0" w:color="auto"/>
            <w:right w:val="none" w:sz="0" w:space="0" w:color="auto"/>
          </w:divBdr>
          <w:divsChild>
            <w:div w:id="1368598711">
              <w:marLeft w:val="0"/>
              <w:marRight w:val="0"/>
              <w:marTop w:val="0"/>
              <w:marBottom w:val="0"/>
              <w:divBdr>
                <w:top w:val="none" w:sz="0" w:space="0" w:color="auto"/>
                <w:left w:val="none" w:sz="0" w:space="0" w:color="auto"/>
                <w:bottom w:val="none" w:sz="0" w:space="0" w:color="auto"/>
                <w:right w:val="none" w:sz="0" w:space="0" w:color="auto"/>
              </w:divBdr>
              <w:divsChild>
                <w:div w:id="1886986685">
                  <w:marLeft w:val="0"/>
                  <w:marRight w:val="0"/>
                  <w:marTop w:val="0"/>
                  <w:marBottom w:val="0"/>
                  <w:divBdr>
                    <w:top w:val="none" w:sz="0" w:space="0" w:color="auto"/>
                    <w:left w:val="none" w:sz="0" w:space="0" w:color="auto"/>
                    <w:bottom w:val="none" w:sz="0" w:space="0" w:color="auto"/>
                    <w:right w:val="none" w:sz="0" w:space="0" w:color="auto"/>
                  </w:divBdr>
                  <w:divsChild>
                    <w:div w:id="11784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967670">
          <w:marLeft w:val="0"/>
          <w:marRight w:val="0"/>
          <w:marTop w:val="0"/>
          <w:marBottom w:val="0"/>
          <w:divBdr>
            <w:top w:val="none" w:sz="0" w:space="0" w:color="auto"/>
            <w:left w:val="none" w:sz="0" w:space="0" w:color="auto"/>
            <w:bottom w:val="none" w:sz="0" w:space="0" w:color="auto"/>
            <w:right w:val="none" w:sz="0" w:space="0" w:color="auto"/>
          </w:divBdr>
          <w:divsChild>
            <w:div w:id="1505821295">
              <w:marLeft w:val="0"/>
              <w:marRight w:val="0"/>
              <w:marTop w:val="0"/>
              <w:marBottom w:val="0"/>
              <w:divBdr>
                <w:top w:val="none" w:sz="0" w:space="0" w:color="auto"/>
                <w:left w:val="none" w:sz="0" w:space="0" w:color="auto"/>
                <w:bottom w:val="none" w:sz="0" w:space="0" w:color="auto"/>
                <w:right w:val="none" w:sz="0" w:space="0" w:color="auto"/>
              </w:divBdr>
              <w:divsChild>
                <w:div w:id="1585844993">
                  <w:marLeft w:val="0"/>
                  <w:marRight w:val="0"/>
                  <w:marTop w:val="0"/>
                  <w:marBottom w:val="0"/>
                  <w:divBdr>
                    <w:top w:val="none" w:sz="0" w:space="0" w:color="auto"/>
                    <w:left w:val="none" w:sz="0" w:space="0" w:color="auto"/>
                    <w:bottom w:val="none" w:sz="0" w:space="0" w:color="auto"/>
                    <w:right w:val="none" w:sz="0" w:space="0" w:color="auto"/>
                  </w:divBdr>
                </w:div>
                <w:div w:id="1684549861">
                  <w:marLeft w:val="0"/>
                  <w:marRight w:val="0"/>
                  <w:marTop w:val="0"/>
                  <w:marBottom w:val="0"/>
                  <w:divBdr>
                    <w:top w:val="none" w:sz="0" w:space="0" w:color="auto"/>
                    <w:left w:val="none" w:sz="0" w:space="0" w:color="auto"/>
                    <w:bottom w:val="none" w:sz="0" w:space="0" w:color="auto"/>
                    <w:right w:val="none" w:sz="0" w:space="0" w:color="auto"/>
                  </w:divBdr>
                  <w:divsChild>
                    <w:div w:id="38745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106">
          <w:marLeft w:val="0"/>
          <w:marRight w:val="0"/>
          <w:marTop w:val="0"/>
          <w:marBottom w:val="0"/>
          <w:divBdr>
            <w:top w:val="none" w:sz="0" w:space="0" w:color="auto"/>
            <w:left w:val="none" w:sz="0" w:space="0" w:color="auto"/>
            <w:bottom w:val="none" w:sz="0" w:space="0" w:color="auto"/>
            <w:right w:val="none" w:sz="0" w:space="0" w:color="auto"/>
          </w:divBdr>
          <w:divsChild>
            <w:div w:id="498623934">
              <w:marLeft w:val="0"/>
              <w:marRight w:val="0"/>
              <w:marTop w:val="0"/>
              <w:marBottom w:val="0"/>
              <w:divBdr>
                <w:top w:val="none" w:sz="0" w:space="0" w:color="auto"/>
                <w:left w:val="none" w:sz="0" w:space="0" w:color="auto"/>
                <w:bottom w:val="none" w:sz="0" w:space="0" w:color="auto"/>
                <w:right w:val="none" w:sz="0" w:space="0" w:color="auto"/>
              </w:divBdr>
              <w:divsChild>
                <w:div w:id="771439453">
                  <w:marLeft w:val="0"/>
                  <w:marRight w:val="0"/>
                  <w:marTop w:val="0"/>
                  <w:marBottom w:val="0"/>
                  <w:divBdr>
                    <w:top w:val="none" w:sz="0" w:space="0" w:color="auto"/>
                    <w:left w:val="none" w:sz="0" w:space="0" w:color="auto"/>
                    <w:bottom w:val="none" w:sz="0" w:space="0" w:color="auto"/>
                    <w:right w:val="none" w:sz="0" w:space="0" w:color="auto"/>
                  </w:divBdr>
                  <w:divsChild>
                    <w:div w:id="1827697396">
                      <w:marLeft w:val="0"/>
                      <w:marRight w:val="0"/>
                      <w:marTop w:val="0"/>
                      <w:marBottom w:val="0"/>
                      <w:divBdr>
                        <w:top w:val="none" w:sz="0" w:space="0" w:color="auto"/>
                        <w:left w:val="none" w:sz="0" w:space="0" w:color="auto"/>
                        <w:bottom w:val="none" w:sz="0" w:space="0" w:color="auto"/>
                        <w:right w:val="none" w:sz="0" w:space="0" w:color="auto"/>
                      </w:divBdr>
                    </w:div>
                    <w:div w:id="504245405">
                      <w:marLeft w:val="0"/>
                      <w:marRight w:val="0"/>
                      <w:marTop w:val="0"/>
                      <w:marBottom w:val="0"/>
                      <w:divBdr>
                        <w:top w:val="none" w:sz="0" w:space="0" w:color="auto"/>
                        <w:left w:val="none" w:sz="0" w:space="0" w:color="auto"/>
                        <w:bottom w:val="none" w:sz="0" w:space="0" w:color="auto"/>
                        <w:right w:val="none" w:sz="0" w:space="0" w:color="auto"/>
                      </w:divBdr>
                    </w:div>
                    <w:div w:id="135337169">
                      <w:marLeft w:val="0"/>
                      <w:marRight w:val="0"/>
                      <w:marTop w:val="0"/>
                      <w:marBottom w:val="0"/>
                      <w:divBdr>
                        <w:top w:val="none" w:sz="0" w:space="0" w:color="auto"/>
                        <w:left w:val="none" w:sz="0" w:space="0" w:color="auto"/>
                        <w:bottom w:val="none" w:sz="0" w:space="0" w:color="auto"/>
                        <w:right w:val="none" w:sz="0" w:space="0" w:color="auto"/>
                      </w:divBdr>
                    </w:div>
                  </w:divsChild>
                </w:div>
                <w:div w:id="539901010">
                  <w:marLeft w:val="0"/>
                  <w:marRight w:val="0"/>
                  <w:marTop w:val="0"/>
                  <w:marBottom w:val="0"/>
                  <w:divBdr>
                    <w:top w:val="none" w:sz="0" w:space="0" w:color="auto"/>
                    <w:left w:val="none" w:sz="0" w:space="0" w:color="auto"/>
                    <w:bottom w:val="none" w:sz="0" w:space="0" w:color="auto"/>
                    <w:right w:val="none" w:sz="0" w:space="0" w:color="auto"/>
                  </w:divBdr>
                  <w:divsChild>
                    <w:div w:id="1738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9756441">
      <w:bodyDiv w:val="1"/>
      <w:marLeft w:val="0"/>
      <w:marRight w:val="0"/>
      <w:marTop w:val="0"/>
      <w:marBottom w:val="0"/>
      <w:divBdr>
        <w:top w:val="none" w:sz="0" w:space="0" w:color="auto"/>
        <w:left w:val="none" w:sz="0" w:space="0" w:color="auto"/>
        <w:bottom w:val="none" w:sz="0" w:space="0" w:color="auto"/>
        <w:right w:val="none" w:sz="0" w:space="0" w:color="auto"/>
      </w:divBdr>
      <w:divsChild>
        <w:div w:id="266498889">
          <w:marLeft w:val="0"/>
          <w:marRight w:val="0"/>
          <w:marTop w:val="0"/>
          <w:marBottom w:val="0"/>
          <w:divBdr>
            <w:top w:val="none" w:sz="0" w:space="0" w:color="auto"/>
            <w:left w:val="none" w:sz="0" w:space="0" w:color="auto"/>
            <w:bottom w:val="none" w:sz="0" w:space="0" w:color="auto"/>
            <w:right w:val="none" w:sz="0" w:space="0" w:color="auto"/>
          </w:divBdr>
          <w:divsChild>
            <w:div w:id="342902162">
              <w:marLeft w:val="0"/>
              <w:marRight w:val="0"/>
              <w:marTop w:val="0"/>
              <w:marBottom w:val="0"/>
              <w:divBdr>
                <w:top w:val="none" w:sz="0" w:space="0" w:color="auto"/>
                <w:left w:val="none" w:sz="0" w:space="0" w:color="auto"/>
                <w:bottom w:val="none" w:sz="0" w:space="0" w:color="auto"/>
                <w:right w:val="none" w:sz="0" w:space="0" w:color="auto"/>
              </w:divBdr>
              <w:divsChild>
                <w:div w:id="74592700">
                  <w:marLeft w:val="0"/>
                  <w:marRight w:val="0"/>
                  <w:marTop w:val="0"/>
                  <w:marBottom w:val="0"/>
                  <w:divBdr>
                    <w:top w:val="none" w:sz="0" w:space="0" w:color="auto"/>
                    <w:left w:val="none" w:sz="0" w:space="0" w:color="auto"/>
                    <w:bottom w:val="none" w:sz="0" w:space="0" w:color="auto"/>
                    <w:right w:val="none" w:sz="0" w:space="0" w:color="auto"/>
                  </w:divBdr>
                  <w:divsChild>
                    <w:div w:id="76468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504940">
          <w:marLeft w:val="0"/>
          <w:marRight w:val="0"/>
          <w:marTop w:val="0"/>
          <w:marBottom w:val="0"/>
          <w:divBdr>
            <w:top w:val="none" w:sz="0" w:space="0" w:color="auto"/>
            <w:left w:val="none" w:sz="0" w:space="0" w:color="auto"/>
            <w:bottom w:val="none" w:sz="0" w:space="0" w:color="auto"/>
            <w:right w:val="none" w:sz="0" w:space="0" w:color="auto"/>
          </w:divBdr>
          <w:divsChild>
            <w:div w:id="900409403">
              <w:marLeft w:val="0"/>
              <w:marRight w:val="0"/>
              <w:marTop w:val="0"/>
              <w:marBottom w:val="0"/>
              <w:divBdr>
                <w:top w:val="none" w:sz="0" w:space="0" w:color="auto"/>
                <w:left w:val="none" w:sz="0" w:space="0" w:color="auto"/>
                <w:bottom w:val="none" w:sz="0" w:space="0" w:color="auto"/>
                <w:right w:val="none" w:sz="0" w:space="0" w:color="auto"/>
              </w:divBdr>
              <w:divsChild>
                <w:div w:id="1678264743">
                  <w:marLeft w:val="0"/>
                  <w:marRight w:val="0"/>
                  <w:marTop w:val="0"/>
                  <w:marBottom w:val="0"/>
                  <w:divBdr>
                    <w:top w:val="none" w:sz="0" w:space="0" w:color="auto"/>
                    <w:left w:val="none" w:sz="0" w:space="0" w:color="auto"/>
                    <w:bottom w:val="none" w:sz="0" w:space="0" w:color="auto"/>
                    <w:right w:val="none" w:sz="0" w:space="0" w:color="auto"/>
                  </w:divBdr>
                </w:div>
                <w:div w:id="983050721">
                  <w:marLeft w:val="0"/>
                  <w:marRight w:val="0"/>
                  <w:marTop w:val="0"/>
                  <w:marBottom w:val="0"/>
                  <w:divBdr>
                    <w:top w:val="none" w:sz="0" w:space="0" w:color="auto"/>
                    <w:left w:val="none" w:sz="0" w:space="0" w:color="auto"/>
                    <w:bottom w:val="none" w:sz="0" w:space="0" w:color="auto"/>
                    <w:right w:val="none" w:sz="0" w:space="0" w:color="auto"/>
                  </w:divBdr>
                  <w:divsChild>
                    <w:div w:id="41028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969081">
          <w:marLeft w:val="0"/>
          <w:marRight w:val="0"/>
          <w:marTop w:val="0"/>
          <w:marBottom w:val="0"/>
          <w:divBdr>
            <w:top w:val="none" w:sz="0" w:space="0" w:color="auto"/>
            <w:left w:val="none" w:sz="0" w:space="0" w:color="auto"/>
            <w:bottom w:val="none" w:sz="0" w:space="0" w:color="auto"/>
            <w:right w:val="none" w:sz="0" w:space="0" w:color="auto"/>
          </w:divBdr>
          <w:divsChild>
            <w:div w:id="463428058">
              <w:marLeft w:val="0"/>
              <w:marRight w:val="0"/>
              <w:marTop w:val="0"/>
              <w:marBottom w:val="0"/>
              <w:divBdr>
                <w:top w:val="none" w:sz="0" w:space="0" w:color="auto"/>
                <w:left w:val="none" w:sz="0" w:space="0" w:color="auto"/>
                <w:bottom w:val="none" w:sz="0" w:space="0" w:color="auto"/>
                <w:right w:val="none" w:sz="0" w:space="0" w:color="auto"/>
              </w:divBdr>
              <w:divsChild>
                <w:div w:id="1576888910">
                  <w:marLeft w:val="0"/>
                  <w:marRight w:val="0"/>
                  <w:marTop w:val="0"/>
                  <w:marBottom w:val="0"/>
                  <w:divBdr>
                    <w:top w:val="none" w:sz="0" w:space="0" w:color="auto"/>
                    <w:left w:val="none" w:sz="0" w:space="0" w:color="auto"/>
                    <w:bottom w:val="none" w:sz="0" w:space="0" w:color="auto"/>
                    <w:right w:val="none" w:sz="0" w:space="0" w:color="auto"/>
                  </w:divBdr>
                  <w:divsChild>
                    <w:div w:id="1054429261">
                      <w:marLeft w:val="0"/>
                      <w:marRight w:val="0"/>
                      <w:marTop w:val="0"/>
                      <w:marBottom w:val="0"/>
                      <w:divBdr>
                        <w:top w:val="none" w:sz="0" w:space="0" w:color="auto"/>
                        <w:left w:val="none" w:sz="0" w:space="0" w:color="auto"/>
                        <w:bottom w:val="none" w:sz="0" w:space="0" w:color="auto"/>
                        <w:right w:val="none" w:sz="0" w:space="0" w:color="auto"/>
                      </w:divBdr>
                    </w:div>
                    <w:div w:id="778331022">
                      <w:marLeft w:val="0"/>
                      <w:marRight w:val="0"/>
                      <w:marTop w:val="0"/>
                      <w:marBottom w:val="0"/>
                      <w:divBdr>
                        <w:top w:val="none" w:sz="0" w:space="0" w:color="auto"/>
                        <w:left w:val="none" w:sz="0" w:space="0" w:color="auto"/>
                        <w:bottom w:val="none" w:sz="0" w:space="0" w:color="auto"/>
                        <w:right w:val="none" w:sz="0" w:space="0" w:color="auto"/>
                      </w:divBdr>
                    </w:div>
                    <w:div w:id="1651910317">
                      <w:marLeft w:val="0"/>
                      <w:marRight w:val="0"/>
                      <w:marTop w:val="0"/>
                      <w:marBottom w:val="0"/>
                      <w:divBdr>
                        <w:top w:val="none" w:sz="0" w:space="0" w:color="auto"/>
                        <w:left w:val="none" w:sz="0" w:space="0" w:color="auto"/>
                        <w:bottom w:val="none" w:sz="0" w:space="0" w:color="auto"/>
                        <w:right w:val="none" w:sz="0" w:space="0" w:color="auto"/>
                      </w:divBdr>
                    </w:div>
                  </w:divsChild>
                </w:div>
                <w:div w:id="1493445032">
                  <w:marLeft w:val="0"/>
                  <w:marRight w:val="0"/>
                  <w:marTop w:val="0"/>
                  <w:marBottom w:val="0"/>
                  <w:divBdr>
                    <w:top w:val="none" w:sz="0" w:space="0" w:color="auto"/>
                    <w:left w:val="none" w:sz="0" w:space="0" w:color="auto"/>
                    <w:bottom w:val="none" w:sz="0" w:space="0" w:color="auto"/>
                    <w:right w:val="none" w:sz="0" w:space="0" w:color="auto"/>
                  </w:divBdr>
                  <w:divsChild>
                    <w:div w:id="14118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BCF3-6B10-467F-9744-7BEDDC8E3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 Andrei Buchmann</cp:lastModifiedBy>
  <cp:revision>7</cp:revision>
  <cp:lastPrinted>2017-04-20T11:17:00Z</cp:lastPrinted>
  <dcterms:created xsi:type="dcterms:W3CDTF">2025-04-18T11:25:00Z</dcterms:created>
  <dcterms:modified xsi:type="dcterms:W3CDTF">2025-04-20T20:26:00Z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71601a36952ced8713d313aed78babb98f9f10b8a5a1cec4e7bb809c876f1445</vt:lpwstr>
  </property>
</Properties>
</file>