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603F" w14:textId="75950830" w:rsidR="00B50EF2" w:rsidRPr="001044BE" w:rsidRDefault="00B50EF2" w:rsidP="00B50EF2">
      <w:pPr>
        <w:spacing w:after="200" w:line="276" w:lineRule="auto"/>
        <w:rPr>
          <w:rFonts w:asciiTheme="minorHAnsi" w:eastAsiaTheme="minorHAnsi" w:hAnsiTheme="minorHAnsi" w:cstheme="minorBidi"/>
          <w:sz w:val="22"/>
          <w:szCs w:val="22"/>
          <w:lang w:val="en-GB"/>
        </w:rPr>
      </w:pPr>
      <w:r w:rsidRPr="001044BE">
        <w:rPr>
          <w:rFonts w:asciiTheme="minorHAnsi" w:eastAsiaTheme="minorHAnsi" w:hAnsiTheme="minorHAnsi" w:cstheme="minorBidi"/>
          <w:sz w:val="22"/>
          <w:szCs w:val="22"/>
          <w:lang w:val="en-GB"/>
        </w:rPr>
        <w:t xml:space="preserve">Dear </w:t>
      </w:r>
      <w:r w:rsidR="00606C61" w:rsidRPr="001044BE">
        <w:rPr>
          <w:rFonts w:asciiTheme="minorHAnsi" w:eastAsiaTheme="minorHAnsi" w:hAnsiTheme="minorHAnsi" w:cstheme="minorBidi"/>
          <w:sz w:val="22"/>
          <w:szCs w:val="22"/>
          <w:lang w:val="en-GB"/>
        </w:rPr>
        <w:t>Editors</w:t>
      </w:r>
      <w:r w:rsidR="006531D8">
        <w:rPr>
          <w:rFonts w:asciiTheme="minorHAnsi" w:eastAsiaTheme="minorHAnsi" w:hAnsiTheme="minorHAnsi" w:cstheme="minorBidi"/>
          <w:sz w:val="22"/>
          <w:szCs w:val="22"/>
          <w:lang w:val="en-GB"/>
        </w:rPr>
        <w:t xml:space="preserve"> and Reviewers</w:t>
      </w:r>
      <w:r w:rsidRPr="001044BE">
        <w:rPr>
          <w:rFonts w:asciiTheme="minorHAnsi" w:eastAsiaTheme="minorHAnsi" w:hAnsiTheme="minorHAnsi" w:cstheme="minorBidi"/>
          <w:sz w:val="22"/>
          <w:szCs w:val="22"/>
          <w:lang w:val="en-GB"/>
        </w:rPr>
        <w:t>,</w:t>
      </w:r>
    </w:p>
    <w:p w14:paraId="39CBB76E" w14:textId="77777777" w:rsidR="004E69AC" w:rsidRPr="001044BE" w:rsidRDefault="004E69AC" w:rsidP="004E69AC">
      <w:pPr>
        <w:spacing w:after="200" w:line="276" w:lineRule="auto"/>
        <w:rPr>
          <w:rFonts w:asciiTheme="minorHAnsi" w:eastAsiaTheme="minorHAnsi" w:hAnsiTheme="minorHAnsi" w:cstheme="minorBidi"/>
          <w:sz w:val="22"/>
          <w:szCs w:val="22"/>
          <w:lang w:val="en-GB"/>
        </w:rPr>
      </w:pPr>
      <w:r w:rsidRPr="001044BE">
        <w:rPr>
          <w:rFonts w:asciiTheme="minorHAnsi" w:eastAsiaTheme="minorHAnsi" w:hAnsiTheme="minorHAnsi" w:cstheme="minorBidi"/>
          <w:sz w:val="22"/>
          <w:szCs w:val="22"/>
          <w:lang w:val="en-GB"/>
        </w:rPr>
        <w:t>Please find enclosed our revised paper:</w:t>
      </w:r>
    </w:p>
    <w:p w14:paraId="4AC39B83" w14:textId="77777777" w:rsidR="006020B4" w:rsidRPr="006020B4" w:rsidRDefault="006020B4" w:rsidP="006020B4">
      <w:pPr>
        <w:spacing w:after="200" w:line="276" w:lineRule="auto"/>
        <w:rPr>
          <w:rFonts w:asciiTheme="minorHAnsi" w:eastAsiaTheme="minorHAnsi" w:hAnsiTheme="minorHAnsi" w:cstheme="minorBidi"/>
          <w:i/>
          <w:iCs/>
          <w:sz w:val="22"/>
          <w:szCs w:val="22"/>
        </w:rPr>
      </w:pPr>
      <w:r w:rsidRPr="006020B4">
        <w:rPr>
          <w:rFonts w:asciiTheme="minorHAnsi" w:eastAsiaTheme="minorHAnsi" w:hAnsiTheme="minorHAnsi" w:cstheme="minorBidi"/>
          <w:i/>
          <w:iCs/>
          <w:sz w:val="22"/>
          <w:szCs w:val="22"/>
        </w:rPr>
        <w:t>Revisiting Business Process Analysis through the lens of Large Language Models: Prompting experiments with BPMN process serializations</w:t>
      </w:r>
    </w:p>
    <w:p w14:paraId="31353205" w14:textId="4F95E965" w:rsidR="0051297A" w:rsidRPr="001044BE" w:rsidRDefault="00606C61" w:rsidP="00601429">
      <w:pPr>
        <w:spacing w:after="200" w:line="276" w:lineRule="auto"/>
        <w:rPr>
          <w:rFonts w:asciiTheme="minorHAnsi" w:eastAsiaTheme="minorHAnsi" w:hAnsiTheme="minorHAnsi" w:cstheme="minorBidi"/>
          <w:sz w:val="22"/>
          <w:szCs w:val="22"/>
          <w:lang w:val="en-GB"/>
        </w:rPr>
      </w:pPr>
      <w:r w:rsidRPr="001044BE">
        <w:rPr>
          <w:rFonts w:asciiTheme="minorHAnsi" w:eastAsiaTheme="minorHAnsi" w:hAnsiTheme="minorHAnsi" w:cstheme="minorBidi"/>
          <w:sz w:val="22"/>
          <w:szCs w:val="22"/>
          <w:lang w:val="en-GB"/>
        </w:rPr>
        <w:t>We are grateful for your insightful comments, as well as for your improvement suggestions, which we found very informative and helpful. We have incorporated your recommendations in our revised paper. Consequently</w:t>
      </w:r>
      <w:r w:rsidR="00023AEB" w:rsidRPr="001044BE">
        <w:rPr>
          <w:rFonts w:asciiTheme="minorHAnsi" w:eastAsiaTheme="minorHAnsi" w:hAnsiTheme="minorHAnsi" w:cstheme="minorBidi"/>
          <w:sz w:val="22"/>
          <w:szCs w:val="22"/>
          <w:lang w:val="en-GB"/>
        </w:rPr>
        <w:t>,</w:t>
      </w:r>
      <w:r w:rsidRPr="001044BE">
        <w:rPr>
          <w:rFonts w:asciiTheme="minorHAnsi" w:eastAsiaTheme="minorHAnsi" w:hAnsiTheme="minorHAnsi" w:cstheme="minorBidi"/>
          <w:sz w:val="22"/>
          <w:szCs w:val="22"/>
          <w:lang w:val="en-GB"/>
        </w:rPr>
        <w:t xml:space="preserve"> you will find both content and structural changes in the new manuscript.</w:t>
      </w:r>
    </w:p>
    <w:p w14:paraId="1C2D72ED" w14:textId="14F0169C" w:rsidR="004C7AD8" w:rsidRPr="00367D70" w:rsidRDefault="004E69AC" w:rsidP="00367D70">
      <w:pPr>
        <w:spacing w:after="200" w:line="276" w:lineRule="auto"/>
        <w:rPr>
          <w:rFonts w:asciiTheme="minorHAnsi" w:eastAsiaTheme="minorHAnsi" w:hAnsiTheme="minorHAnsi" w:cstheme="minorBidi"/>
          <w:sz w:val="22"/>
          <w:szCs w:val="22"/>
          <w:lang w:val="en-GB"/>
        </w:rPr>
      </w:pPr>
      <w:r w:rsidRPr="001044BE">
        <w:rPr>
          <w:rFonts w:asciiTheme="minorHAnsi" w:eastAsiaTheme="minorHAnsi" w:hAnsiTheme="minorHAnsi" w:cstheme="minorBidi"/>
          <w:color w:val="000000" w:themeColor="text1"/>
          <w:sz w:val="22"/>
          <w:szCs w:val="22"/>
          <w:lang w:val="en-GB"/>
        </w:rPr>
        <w:t>W</w:t>
      </w:r>
      <w:r w:rsidR="00023AEB" w:rsidRPr="001044BE">
        <w:rPr>
          <w:rFonts w:asciiTheme="minorHAnsi" w:eastAsiaTheme="minorHAnsi" w:hAnsiTheme="minorHAnsi" w:cstheme="minorBidi"/>
          <w:color w:val="000000" w:themeColor="text1"/>
          <w:sz w:val="22"/>
          <w:szCs w:val="22"/>
          <w:lang w:val="en-GB"/>
        </w:rPr>
        <w:t xml:space="preserve">e have </w:t>
      </w:r>
      <w:r w:rsidR="007C0F7A" w:rsidRPr="001044BE">
        <w:rPr>
          <w:rFonts w:asciiTheme="minorHAnsi" w:eastAsiaTheme="minorHAnsi" w:hAnsiTheme="minorHAnsi" w:cstheme="minorBidi"/>
          <w:color w:val="000000" w:themeColor="text1"/>
          <w:sz w:val="22"/>
          <w:szCs w:val="22"/>
          <w:lang w:val="en-GB"/>
        </w:rPr>
        <w:t>highlighted</w:t>
      </w:r>
      <w:r w:rsidR="00023AEB" w:rsidRPr="001044BE">
        <w:rPr>
          <w:rFonts w:asciiTheme="minorHAnsi" w:eastAsiaTheme="minorHAnsi" w:hAnsiTheme="minorHAnsi" w:cstheme="minorBidi"/>
          <w:color w:val="000000" w:themeColor="text1"/>
          <w:sz w:val="22"/>
          <w:szCs w:val="22"/>
          <w:lang w:val="en-GB"/>
        </w:rPr>
        <w:t xml:space="preserve"> in </w:t>
      </w:r>
      <w:r w:rsidR="007C0F7A" w:rsidRPr="001044BE">
        <w:rPr>
          <w:rFonts w:asciiTheme="minorHAnsi" w:eastAsiaTheme="minorHAnsi" w:hAnsiTheme="minorHAnsi" w:cstheme="minorBidi"/>
          <w:color w:val="000000" w:themeColor="text1"/>
          <w:sz w:val="22"/>
          <w:szCs w:val="22"/>
          <w:lang w:val="en-GB"/>
        </w:rPr>
        <w:t>yellow</w:t>
      </w:r>
      <w:r w:rsidR="00023AEB" w:rsidRPr="001044BE">
        <w:rPr>
          <w:rFonts w:asciiTheme="minorHAnsi" w:eastAsiaTheme="minorHAnsi" w:hAnsiTheme="minorHAnsi" w:cstheme="minorBidi"/>
          <w:color w:val="000000" w:themeColor="text1"/>
          <w:sz w:val="22"/>
          <w:szCs w:val="22"/>
          <w:lang w:val="en-GB"/>
        </w:rPr>
        <w:t xml:space="preserve"> the new content</w:t>
      </w:r>
      <w:r w:rsidR="00FE4E48" w:rsidRPr="001044BE">
        <w:rPr>
          <w:rFonts w:asciiTheme="minorHAnsi" w:eastAsiaTheme="minorHAnsi" w:hAnsiTheme="minorHAnsi" w:cstheme="minorBidi"/>
          <w:color w:val="000000" w:themeColor="text1"/>
          <w:sz w:val="22"/>
          <w:szCs w:val="22"/>
          <w:lang w:val="en-GB"/>
        </w:rPr>
        <w:t>, as well as the new</w:t>
      </w:r>
      <w:r w:rsidR="002016B3">
        <w:rPr>
          <w:rFonts w:asciiTheme="minorHAnsi" w:eastAsiaTheme="minorHAnsi" w:hAnsiTheme="minorHAnsi" w:cstheme="minorBidi"/>
          <w:color w:val="000000" w:themeColor="text1"/>
          <w:sz w:val="22"/>
          <w:szCs w:val="22"/>
          <w:lang w:val="en-GB"/>
        </w:rPr>
        <w:t xml:space="preserve"> </w:t>
      </w:r>
      <w:r w:rsidR="00FE4E48" w:rsidRPr="001044BE">
        <w:rPr>
          <w:rFonts w:asciiTheme="minorHAnsi" w:eastAsiaTheme="minorHAnsi" w:hAnsiTheme="minorHAnsi" w:cstheme="minorBidi"/>
          <w:color w:val="000000" w:themeColor="text1"/>
          <w:sz w:val="22"/>
          <w:szCs w:val="22"/>
          <w:lang w:val="en-GB"/>
        </w:rPr>
        <w:t>references</w:t>
      </w:r>
      <w:r w:rsidR="00023AEB" w:rsidRPr="001044BE">
        <w:rPr>
          <w:rFonts w:asciiTheme="minorHAnsi" w:eastAsiaTheme="minorHAnsi" w:hAnsiTheme="minorHAnsi" w:cstheme="minorBidi"/>
          <w:color w:val="000000" w:themeColor="text1"/>
          <w:sz w:val="22"/>
          <w:szCs w:val="22"/>
          <w:lang w:val="en-GB"/>
        </w:rPr>
        <w:t xml:space="preserve">. </w:t>
      </w:r>
      <w:r w:rsidR="00266093" w:rsidRPr="001044BE">
        <w:rPr>
          <w:rFonts w:asciiTheme="minorHAnsi" w:eastAsiaTheme="minorHAnsi" w:hAnsiTheme="minorHAnsi" w:cstheme="minorBidi"/>
          <w:sz w:val="22"/>
          <w:szCs w:val="22"/>
          <w:lang w:val="en-GB"/>
        </w:rPr>
        <w:t>Explanations</w:t>
      </w:r>
      <w:r w:rsidR="00023AEB" w:rsidRPr="001044BE">
        <w:rPr>
          <w:rFonts w:asciiTheme="minorHAnsi" w:eastAsiaTheme="minorHAnsi" w:hAnsiTheme="minorHAnsi" w:cstheme="minorBidi"/>
          <w:sz w:val="22"/>
          <w:szCs w:val="22"/>
          <w:lang w:val="en-GB"/>
        </w:rPr>
        <w:t xml:space="preserve"> </w:t>
      </w:r>
      <w:r w:rsidR="00B81D39" w:rsidRPr="001044BE">
        <w:rPr>
          <w:rFonts w:asciiTheme="minorHAnsi" w:eastAsiaTheme="minorHAnsi" w:hAnsiTheme="minorHAnsi" w:cstheme="minorBidi"/>
          <w:sz w:val="22"/>
          <w:szCs w:val="22"/>
          <w:lang w:val="en-GB"/>
        </w:rPr>
        <w:t xml:space="preserve">are </w:t>
      </w:r>
      <w:r w:rsidR="007C0F7A" w:rsidRPr="001044BE">
        <w:rPr>
          <w:rFonts w:asciiTheme="minorHAnsi" w:eastAsiaTheme="minorHAnsi" w:hAnsiTheme="minorHAnsi" w:cstheme="minorBidi"/>
          <w:sz w:val="22"/>
          <w:szCs w:val="22"/>
          <w:lang w:val="en-GB"/>
        </w:rPr>
        <w:t>indicated</w:t>
      </w:r>
      <w:r w:rsidR="00023AEB" w:rsidRPr="001044BE">
        <w:rPr>
          <w:rFonts w:asciiTheme="minorHAnsi" w:eastAsiaTheme="minorHAnsi" w:hAnsiTheme="minorHAnsi" w:cstheme="minorBidi"/>
          <w:sz w:val="22"/>
          <w:szCs w:val="22"/>
          <w:lang w:val="en-GB"/>
        </w:rPr>
        <w:t xml:space="preserve"> in the table below</w:t>
      </w:r>
      <w:r w:rsidR="007C0F7A" w:rsidRPr="001044BE">
        <w:rPr>
          <w:rFonts w:asciiTheme="minorHAnsi" w:eastAsiaTheme="minorHAnsi" w:hAnsiTheme="minorHAnsi" w:cstheme="minorBidi"/>
          <w:sz w:val="22"/>
          <w:szCs w:val="22"/>
          <w:lang w:val="en-GB"/>
        </w:rPr>
        <w:t xml:space="preserve"> </w:t>
      </w:r>
      <w:r w:rsidR="00AD64D4" w:rsidRPr="001044BE">
        <w:rPr>
          <w:rFonts w:asciiTheme="minorHAnsi" w:eastAsiaTheme="minorHAnsi" w:hAnsiTheme="minorHAnsi" w:cstheme="minorBidi"/>
          <w:sz w:val="22"/>
          <w:szCs w:val="22"/>
          <w:lang w:val="en-GB"/>
        </w:rPr>
        <w:t>on</w:t>
      </w:r>
      <w:r w:rsidR="00B50EF2" w:rsidRPr="001044BE">
        <w:rPr>
          <w:rFonts w:asciiTheme="minorHAnsi" w:eastAsiaTheme="minorHAnsi" w:hAnsiTheme="minorHAnsi" w:cstheme="minorBidi"/>
          <w:sz w:val="22"/>
          <w:szCs w:val="22"/>
          <w:lang w:val="en-GB"/>
        </w:rPr>
        <w:t xml:space="preserve"> </w:t>
      </w:r>
      <w:r w:rsidR="00606C61" w:rsidRPr="001044BE">
        <w:rPr>
          <w:rFonts w:asciiTheme="minorHAnsi" w:eastAsiaTheme="minorHAnsi" w:hAnsiTheme="minorHAnsi" w:cstheme="minorBidi"/>
          <w:sz w:val="22"/>
          <w:szCs w:val="22"/>
          <w:lang w:val="en-GB"/>
        </w:rPr>
        <w:t xml:space="preserve">how each reviewer </w:t>
      </w:r>
      <w:r w:rsidR="00367D70">
        <w:rPr>
          <w:rFonts w:asciiTheme="minorHAnsi" w:eastAsiaTheme="minorHAnsi" w:hAnsiTheme="minorHAnsi" w:cstheme="minorBidi"/>
          <w:sz w:val="22"/>
          <w:szCs w:val="22"/>
          <w:lang w:val="en-GB"/>
        </w:rPr>
        <w:t>concern</w:t>
      </w:r>
      <w:r w:rsidR="00606C61" w:rsidRPr="001044BE">
        <w:rPr>
          <w:rFonts w:asciiTheme="minorHAnsi" w:eastAsiaTheme="minorHAnsi" w:hAnsiTheme="minorHAnsi" w:cstheme="minorBidi"/>
          <w:sz w:val="22"/>
          <w:szCs w:val="22"/>
          <w:lang w:val="en-GB"/>
        </w:rPr>
        <w:t xml:space="preserve"> was</w:t>
      </w:r>
      <w:r w:rsidR="00B50EF2" w:rsidRPr="001044BE">
        <w:rPr>
          <w:rFonts w:asciiTheme="minorHAnsi" w:eastAsiaTheme="minorHAnsi" w:hAnsiTheme="minorHAnsi" w:cstheme="minorBidi"/>
          <w:sz w:val="22"/>
          <w:szCs w:val="22"/>
          <w:lang w:val="en-GB"/>
        </w:rPr>
        <w:t xml:space="preserve"> </w:t>
      </w:r>
      <w:r w:rsidR="00601429" w:rsidRPr="001044BE">
        <w:rPr>
          <w:rFonts w:asciiTheme="minorHAnsi" w:eastAsiaTheme="minorHAnsi" w:hAnsiTheme="minorHAnsi" w:cstheme="minorBidi"/>
          <w:sz w:val="22"/>
          <w:szCs w:val="22"/>
          <w:lang w:val="en-GB"/>
        </w:rPr>
        <w:t>addressed</w:t>
      </w:r>
      <w:r w:rsidR="00B50EF2" w:rsidRPr="001044BE">
        <w:rPr>
          <w:rFonts w:asciiTheme="minorHAnsi" w:eastAsiaTheme="minorHAnsi" w:hAnsiTheme="minorHAnsi" w:cstheme="minorBidi"/>
          <w:sz w:val="22"/>
          <w:szCs w:val="22"/>
          <w:lang w:val="en-GB"/>
        </w:rPr>
        <w:t>.</w:t>
      </w:r>
    </w:p>
    <w:tbl>
      <w:tblPr>
        <w:tblStyle w:val="TableGrid"/>
        <w:tblW w:w="0" w:type="auto"/>
        <w:tblLook w:val="04A0" w:firstRow="1" w:lastRow="0" w:firstColumn="1" w:lastColumn="0" w:noHBand="0" w:noVBand="1"/>
      </w:tblPr>
      <w:tblGrid>
        <w:gridCol w:w="2830"/>
        <w:gridCol w:w="6232"/>
      </w:tblGrid>
      <w:tr w:rsidR="004F5218" w:rsidRPr="001044BE" w14:paraId="49BFD44B" w14:textId="77777777" w:rsidTr="00A665F9">
        <w:trPr>
          <w:trHeight w:val="324"/>
        </w:trPr>
        <w:tc>
          <w:tcPr>
            <w:tcW w:w="2830" w:type="dxa"/>
            <w:vAlign w:val="center"/>
          </w:tcPr>
          <w:p w14:paraId="12F72717" w14:textId="3D4542A3" w:rsidR="00B50EF2" w:rsidRPr="001044BE" w:rsidRDefault="0051142C" w:rsidP="00A707C3">
            <w:pPr>
              <w:jc w:val="center"/>
              <w:rPr>
                <w:rFonts w:asciiTheme="minorHAnsi" w:hAnsiTheme="minorHAnsi"/>
                <w:b/>
                <w:sz w:val="20"/>
                <w:lang w:val="en-GB"/>
              </w:rPr>
            </w:pPr>
            <w:r w:rsidRPr="001044BE">
              <w:rPr>
                <w:rFonts w:asciiTheme="minorHAnsi" w:hAnsiTheme="minorHAnsi"/>
                <w:b/>
                <w:sz w:val="20"/>
                <w:lang w:val="en-GB"/>
              </w:rPr>
              <w:t>REVIEWER CONCERN</w:t>
            </w:r>
            <w:r w:rsidR="00FA692D" w:rsidRPr="001044BE">
              <w:rPr>
                <w:rFonts w:asciiTheme="minorHAnsi" w:hAnsiTheme="minorHAnsi"/>
                <w:b/>
                <w:sz w:val="20"/>
                <w:lang w:val="en-GB"/>
              </w:rPr>
              <w:t>S</w:t>
            </w:r>
          </w:p>
        </w:tc>
        <w:tc>
          <w:tcPr>
            <w:tcW w:w="6232" w:type="dxa"/>
            <w:vAlign w:val="center"/>
          </w:tcPr>
          <w:p w14:paraId="2EA34CA3" w14:textId="77777777" w:rsidR="00B50EF2" w:rsidRPr="001044BE" w:rsidRDefault="0051142C" w:rsidP="00BD454E">
            <w:pPr>
              <w:jc w:val="center"/>
              <w:rPr>
                <w:rFonts w:asciiTheme="minorHAnsi" w:hAnsiTheme="minorHAnsi"/>
                <w:b/>
                <w:sz w:val="20"/>
                <w:lang w:val="en-GB"/>
              </w:rPr>
            </w:pPr>
            <w:r w:rsidRPr="001044BE">
              <w:rPr>
                <w:rFonts w:asciiTheme="minorHAnsi" w:hAnsiTheme="minorHAnsi"/>
                <w:b/>
                <w:sz w:val="20"/>
                <w:lang w:val="en-GB"/>
              </w:rPr>
              <w:t>AUTHOR EXPLANATION</w:t>
            </w:r>
            <w:r w:rsidR="004D6B4A" w:rsidRPr="001044BE">
              <w:rPr>
                <w:rFonts w:asciiTheme="minorHAnsi" w:hAnsiTheme="minorHAnsi"/>
                <w:b/>
                <w:sz w:val="20"/>
                <w:lang w:val="en-GB"/>
              </w:rPr>
              <w:t>S</w:t>
            </w:r>
            <w:r w:rsidRPr="001044BE">
              <w:rPr>
                <w:rFonts w:asciiTheme="minorHAnsi" w:hAnsiTheme="minorHAnsi"/>
                <w:b/>
                <w:sz w:val="20"/>
                <w:lang w:val="en-GB"/>
              </w:rPr>
              <w:t xml:space="preserve"> ON REVISIONS</w:t>
            </w:r>
          </w:p>
        </w:tc>
      </w:tr>
      <w:tr w:rsidR="00805016" w:rsidRPr="001044BE" w14:paraId="578A244A" w14:textId="77777777" w:rsidTr="001D2D73">
        <w:trPr>
          <w:trHeight w:val="324"/>
        </w:trPr>
        <w:tc>
          <w:tcPr>
            <w:tcW w:w="9062" w:type="dxa"/>
            <w:gridSpan w:val="2"/>
            <w:vAlign w:val="center"/>
          </w:tcPr>
          <w:p w14:paraId="7D343960" w14:textId="22D476D2" w:rsidR="00805016" w:rsidRPr="001044BE" w:rsidRDefault="00805016" w:rsidP="00BD454E">
            <w:pPr>
              <w:jc w:val="center"/>
              <w:rPr>
                <w:rFonts w:asciiTheme="minorHAnsi" w:hAnsiTheme="minorHAnsi"/>
                <w:b/>
                <w:sz w:val="20"/>
                <w:lang w:val="en-GB"/>
              </w:rPr>
            </w:pPr>
            <w:r>
              <w:rPr>
                <w:rFonts w:asciiTheme="minorHAnsi" w:hAnsiTheme="minorHAnsi"/>
                <w:b/>
                <w:sz w:val="20"/>
                <w:lang w:val="en-GB"/>
              </w:rPr>
              <w:t>Reviewer 1</w:t>
            </w:r>
          </w:p>
        </w:tc>
      </w:tr>
      <w:tr w:rsidR="002838C5" w:rsidRPr="001044BE" w14:paraId="4E0B7094" w14:textId="77777777" w:rsidTr="00A665F9">
        <w:trPr>
          <w:trHeight w:val="324"/>
        </w:trPr>
        <w:tc>
          <w:tcPr>
            <w:tcW w:w="2830" w:type="dxa"/>
            <w:vAlign w:val="center"/>
          </w:tcPr>
          <w:p w14:paraId="1246538F" w14:textId="23FE5C99" w:rsidR="002838C5" w:rsidRPr="00BC4780" w:rsidRDefault="00037185" w:rsidP="00A707C3">
            <w:pPr>
              <w:tabs>
                <w:tab w:val="left" w:pos="351"/>
              </w:tabs>
              <w:jc w:val="center"/>
              <w:rPr>
                <w:rFonts w:asciiTheme="minorHAnsi" w:hAnsiTheme="minorHAnsi"/>
                <w:bCs/>
                <w:i/>
                <w:iCs/>
                <w:sz w:val="20"/>
                <w:lang w:val="en-GB"/>
              </w:rPr>
            </w:pPr>
            <w:r w:rsidRPr="00BC4780">
              <w:rPr>
                <w:rFonts w:asciiTheme="minorHAnsi" w:hAnsiTheme="minorHAnsi"/>
                <w:bCs/>
                <w:i/>
                <w:iCs/>
                <w:sz w:val="20"/>
                <w:lang w:val="en-GB"/>
              </w:rPr>
              <w:t>T</w:t>
            </w:r>
            <w:r w:rsidR="00C442A7" w:rsidRPr="00BC4780">
              <w:rPr>
                <w:rFonts w:asciiTheme="minorHAnsi" w:hAnsiTheme="minorHAnsi"/>
                <w:bCs/>
                <w:i/>
                <w:iCs/>
                <w:sz w:val="20"/>
                <w:lang w:val="en-GB"/>
              </w:rPr>
              <w:t>he precise motivation for the research is only partially clear to me</w:t>
            </w:r>
            <w:r w:rsidR="005749B3">
              <w:rPr>
                <w:rFonts w:asciiTheme="minorHAnsi" w:hAnsiTheme="minorHAnsi"/>
                <w:bCs/>
                <w:i/>
                <w:iCs/>
                <w:sz w:val="20"/>
                <w:lang w:val="en-GB"/>
              </w:rPr>
              <w:t xml:space="preserve">… </w:t>
            </w:r>
            <w:r w:rsidR="00E15258" w:rsidRPr="00BC4780">
              <w:rPr>
                <w:rFonts w:asciiTheme="minorHAnsi" w:hAnsiTheme="minorHAnsi"/>
                <w:bCs/>
                <w:i/>
                <w:iCs/>
                <w:szCs w:val="18"/>
              </w:rPr>
              <w:t>I really miss a clear statement of the objective of this research</w:t>
            </w:r>
            <w:r w:rsidR="00E15258">
              <w:rPr>
                <w:rFonts w:asciiTheme="minorHAnsi" w:hAnsiTheme="minorHAnsi"/>
                <w:bCs/>
                <w:i/>
                <w:iCs/>
                <w:szCs w:val="18"/>
              </w:rPr>
              <w:t xml:space="preserve">…. </w:t>
            </w:r>
            <w:r w:rsidR="005749B3" w:rsidRPr="005749B3">
              <w:rPr>
                <w:rFonts w:asciiTheme="minorHAnsi" w:hAnsiTheme="minorHAnsi"/>
                <w:bCs/>
                <w:i/>
                <w:iCs/>
                <w:sz w:val="20"/>
                <w:lang w:val="en-GB"/>
              </w:rPr>
              <w:t>Vaguely formulated research question</w:t>
            </w:r>
            <w:r w:rsidR="005749B3">
              <w:rPr>
                <w:rFonts w:asciiTheme="minorHAnsi" w:hAnsiTheme="minorHAnsi"/>
                <w:bCs/>
                <w:i/>
                <w:iCs/>
                <w:sz w:val="20"/>
                <w:lang w:val="en-GB"/>
              </w:rPr>
              <w:t>…</w:t>
            </w:r>
          </w:p>
          <w:p w14:paraId="10871D8B" w14:textId="4C294A34" w:rsidR="00C129BA" w:rsidRPr="00BC4780" w:rsidRDefault="00C129BA" w:rsidP="00A707C3">
            <w:pPr>
              <w:tabs>
                <w:tab w:val="left" w:pos="351"/>
              </w:tabs>
              <w:jc w:val="center"/>
              <w:rPr>
                <w:rFonts w:asciiTheme="minorHAnsi" w:hAnsiTheme="minorHAnsi"/>
                <w:bCs/>
                <w:i/>
                <w:iCs/>
                <w:sz w:val="20"/>
                <w:lang w:val="en-GB"/>
              </w:rPr>
            </w:pPr>
          </w:p>
        </w:tc>
        <w:tc>
          <w:tcPr>
            <w:tcW w:w="6232" w:type="dxa"/>
            <w:vAlign w:val="center"/>
          </w:tcPr>
          <w:p w14:paraId="41E5F7BD" w14:textId="7E186961" w:rsidR="006531D8" w:rsidRDefault="006531D8" w:rsidP="00BD454E">
            <w:pPr>
              <w:rPr>
                <w:rFonts w:asciiTheme="minorHAnsi" w:hAnsiTheme="minorHAnsi"/>
                <w:bCs/>
                <w:sz w:val="20"/>
                <w:lang w:val="en-GB"/>
              </w:rPr>
            </w:pPr>
          </w:p>
          <w:p w14:paraId="2D711045" w14:textId="77777777" w:rsidR="006531D8" w:rsidRDefault="006531D8" w:rsidP="00BD454E">
            <w:pPr>
              <w:rPr>
                <w:rFonts w:asciiTheme="minorHAnsi" w:hAnsiTheme="minorHAnsi"/>
                <w:bCs/>
                <w:sz w:val="20"/>
                <w:lang w:val="en-GB"/>
              </w:rPr>
            </w:pPr>
          </w:p>
          <w:p w14:paraId="3F466723" w14:textId="3E38C0D9" w:rsidR="005749B3" w:rsidRDefault="00E15258" w:rsidP="00E15258">
            <w:pPr>
              <w:rPr>
                <w:rFonts w:asciiTheme="minorHAnsi" w:hAnsiTheme="minorHAnsi"/>
                <w:bCs/>
                <w:sz w:val="20"/>
                <w:lang w:val="en-GB"/>
              </w:rPr>
            </w:pPr>
            <w:r>
              <w:rPr>
                <w:rFonts w:asciiTheme="minorHAnsi" w:hAnsiTheme="minorHAnsi"/>
                <w:bCs/>
                <w:sz w:val="20"/>
                <w:lang w:val="en-GB"/>
              </w:rPr>
              <w:t>Explicit research questions are also formulated now in the Introduction. W</w:t>
            </w:r>
            <w:r w:rsidR="005749B3">
              <w:rPr>
                <w:rFonts w:asciiTheme="minorHAnsi" w:hAnsiTheme="minorHAnsi"/>
                <w:bCs/>
                <w:sz w:val="20"/>
                <w:lang w:val="en-GB"/>
              </w:rPr>
              <w:t>e</w:t>
            </w:r>
            <w:r>
              <w:rPr>
                <w:rFonts w:asciiTheme="minorHAnsi" w:hAnsiTheme="minorHAnsi"/>
                <w:bCs/>
                <w:sz w:val="20"/>
                <w:lang w:val="en-GB"/>
              </w:rPr>
              <w:t xml:space="preserve"> also</w:t>
            </w:r>
            <w:r w:rsidR="005749B3">
              <w:rPr>
                <w:rFonts w:asciiTheme="minorHAnsi" w:hAnsiTheme="minorHAnsi"/>
                <w:bCs/>
                <w:sz w:val="20"/>
                <w:lang w:val="en-GB"/>
              </w:rPr>
              <w:t xml:space="preserve"> made it more explicit </w:t>
            </w:r>
            <w:r>
              <w:rPr>
                <w:rFonts w:asciiTheme="minorHAnsi" w:hAnsiTheme="minorHAnsi"/>
                <w:bCs/>
                <w:sz w:val="20"/>
                <w:lang w:val="en-GB"/>
              </w:rPr>
              <w:t xml:space="preserve">(in Section 2, highlighted paragraphs) </w:t>
            </w:r>
            <w:r w:rsidR="005749B3">
              <w:rPr>
                <w:rFonts w:asciiTheme="minorHAnsi" w:hAnsiTheme="minorHAnsi"/>
                <w:bCs/>
                <w:sz w:val="20"/>
                <w:lang w:val="en-GB"/>
              </w:rPr>
              <w:t>that</w:t>
            </w:r>
          </w:p>
          <w:p w14:paraId="0AEF7491" w14:textId="2534E558" w:rsidR="005749B3" w:rsidRDefault="005749B3" w:rsidP="005749B3">
            <w:pPr>
              <w:rPr>
                <w:rFonts w:asciiTheme="minorHAnsi" w:hAnsiTheme="minorHAnsi"/>
                <w:bCs/>
                <w:sz w:val="20"/>
                <w:lang w:val="en-GB"/>
              </w:rPr>
            </w:pPr>
            <w:r>
              <w:rPr>
                <w:rFonts w:asciiTheme="minorHAnsi" w:hAnsiTheme="minorHAnsi"/>
                <w:bCs/>
                <w:sz w:val="20"/>
                <w:lang w:val="en-GB"/>
              </w:rPr>
              <w:t xml:space="preserve">- </w:t>
            </w:r>
            <w:r w:rsidRPr="00BC4780">
              <w:rPr>
                <w:rFonts w:asciiTheme="minorHAnsi" w:hAnsiTheme="minorHAnsi"/>
                <w:bCs/>
                <w:sz w:val="20"/>
                <w:lang w:val="en-GB"/>
              </w:rPr>
              <w:t xml:space="preserve">our investigation </w:t>
            </w:r>
            <w:r>
              <w:rPr>
                <w:rFonts w:asciiTheme="minorHAnsi" w:hAnsiTheme="minorHAnsi"/>
                <w:bCs/>
                <w:sz w:val="20"/>
                <w:lang w:val="en-GB"/>
              </w:rPr>
              <w:t>i</w:t>
            </w:r>
            <w:r w:rsidRPr="00BC4780">
              <w:rPr>
                <w:rFonts w:asciiTheme="minorHAnsi" w:hAnsiTheme="minorHAnsi"/>
                <w:bCs/>
                <w:sz w:val="20"/>
                <w:lang w:val="en-GB"/>
              </w:rPr>
              <w:t xml:space="preserve">s motivated by </w:t>
            </w:r>
            <w:r>
              <w:rPr>
                <w:rFonts w:asciiTheme="minorHAnsi" w:hAnsiTheme="minorHAnsi"/>
                <w:bCs/>
                <w:sz w:val="20"/>
                <w:lang w:val="en-GB"/>
              </w:rPr>
              <w:t>a call to action found in the literature</w:t>
            </w:r>
            <w:r w:rsidR="00E15258">
              <w:rPr>
                <w:rFonts w:asciiTheme="minorHAnsi" w:hAnsiTheme="minorHAnsi"/>
                <w:bCs/>
                <w:sz w:val="20"/>
                <w:lang w:val="en-GB"/>
              </w:rPr>
              <w:t xml:space="preserve"> [10</w:t>
            </w:r>
            <w:r w:rsidR="00E15258">
              <w:rPr>
                <w:rFonts w:asciiTheme="minorHAnsi" w:hAnsiTheme="minorHAnsi"/>
                <w:bCs/>
                <w:sz w:val="20"/>
              </w:rPr>
              <w:t>]</w:t>
            </w:r>
            <w:r>
              <w:rPr>
                <w:rFonts w:asciiTheme="minorHAnsi" w:hAnsiTheme="minorHAnsi"/>
                <w:bCs/>
                <w:sz w:val="20"/>
                <w:lang w:val="en-GB"/>
              </w:rPr>
              <w:t>,</w:t>
            </w:r>
            <w:r w:rsidRPr="00BC4780">
              <w:rPr>
                <w:rFonts w:asciiTheme="minorHAnsi" w:hAnsiTheme="minorHAnsi"/>
                <w:bCs/>
                <w:sz w:val="20"/>
                <w:lang w:val="en-GB"/>
              </w:rPr>
              <w:t xml:space="preserve"> to revisit the BPM lifecycle through the lens of the capabilities that LLMs can bring to its various phases</w:t>
            </w:r>
          </w:p>
          <w:p w14:paraId="1F579C1F" w14:textId="77777777" w:rsidR="005749B3" w:rsidRDefault="005749B3" w:rsidP="005749B3">
            <w:pPr>
              <w:rPr>
                <w:rFonts w:asciiTheme="minorHAnsi" w:hAnsiTheme="minorHAnsi"/>
                <w:bCs/>
                <w:sz w:val="20"/>
                <w:lang w:val="en-GB"/>
              </w:rPr>
            </w:pPr>
            <w:r>
              <w:rPr>
                <w:rFonts w:asciiTheme="minorHAnsi" w:hAnsiTheme="minorHAnsi"/>
                <w:bCs/>
                <w:sz w:val="20"/>
                <w:lang w:val="en-GB"/>
              </w:rPr>
              <w:t>- we now focus</w:t>
            </w:r>
            <w:r w:rsidRPr="00BC4780">
              <w:rPr>
                <w:rFonts w:asciiTheme="minorHAnsi" w:hAnsiTheme="minorHAnsi"/>
                <w:bCs/>
                <w:sz w:val="20"/>
                <w:lang w:val="en-GB"/>
              </w:rPr>
              <w:t xml:space="preserve"> on the Process Analysis phase, where the challenge lies in reconciling the deterministic nature of </w:t>
            </w:r>
            <w:r>
              <w:rPr>
                <w:rFonts w:asciiTheme="minorHAnsi" w:hAnsiTheme="minorHAnsi"/>
                <w:bCs/>
                <w:sz w:val="20"/>
                <w:lang w:val="en-GB"/>
              </w:rPr>
              <w:t xml:space="preserve">querying </w:t>
            </w:r>
            <w:r w:rsidRPr="00BC4780">
              <w:rPr>
                <w:rFonts w:asciiTheme="minorHAnsi" w:hAnsiTheme="minorHAnsi"/>
                <w:bCs/>
                <w:sz w:val="20"/>
                <w:lang w:val="en-GB"/>
              </w:rPr>
              <w:t xml:space="preserve">structured BPMN process serializations with the </w:t>
            </w:r>
            <w:r>
              <w:rPr>
                <w:rFonts w:asciiTheme="minorHAnsi" w:hAnsiTheme="minorHAnsi"/>
                <w:bCs/>
                <w:sz w:val="20"/>
                <w:lang w:val="en-GB"/>
              </w:rPr>
              <w:t xml:space="preserve">generative </w:t>
            </w:r>
            <w:r w:rsidRPr="00BC4780">
              <w:rPr>
                <w:rFonts w:asciiTheme="minorHAnsi" w:hAnsiTheme="minorHAnsi"/>
                <w:bCs/>
                <w:sz w:val="20"/>
                <w:lang w:val="en-GB"/>
              </w:rPr>
              <w:t>abilities of LLMs</w:t>
            </w:r>
          </w:p>
          <w:p w14:paraId="02A64234" w14:textId="77777777" w:rsidR="005749B3" w:rsidRDefault="005749B3" w:rsidP="00BD454E">
            <w:pPr>
              <w:rPr>
                <w:rFonts w:asciiTheme="minorHAnsi" w:hAnsiTheme="minorHAnsi"/>
                <w:bCs/>
                <w:sz w:val="20"/>
                <w:lang w:val="en-GB"/>
              </w:rPr>
            </w:pPr>
          </w:p>
          <w:p w14:paraId="2A8511DF" w14:textId="0AC7E90B" w:rsidR="00BC4780" w:rsidRPr="00BC4780" w:rsidRDefault="00BC4780" w:rsidP="005749B3">
            <w:pPr>
              <w:rPr>
                <w:rFonts w:asciiTheme="minorHAnsi" w:hAnsiTheme="minorHAnsi"/>
                <w:bCs/>
                <w:sz w:val="20"/>
                <w:lang w:val="en-GB"/>
              </w:rPr>
            </w:pPr>
          </w:p>
        </w:tc>
      </w:tr>
      <w:tr w:rsidR="005749B3" w:rsidRPr="001044BE" w14:paraId="7E0B7FA5" w14:textId="77777777" w:rsidTr="00A665F9">
        <w:trPr>
          <w:trHeight w:val="324"/>
        </w:trPr>
        <w:tc>
          <w:tcPr>
            <w:tcW w:w="2830" w:type="dxa"/>
            <w:vAlign w:val="center"/>
          </w:tcPr>
          <w:p w14:paraId="22AAB4A1" w14:textId="7033270E" w:rsidR="005749B3" w:rsidRPr="00BC4780" w:rsidRDefault="005749B3" w:rsidP="00A707C3">
            <w:pPr>
              <w:tabs>
                <w:tab w:val="left" w:pos="351"/>
              </w:tabs>
              <w:jc w:val="center"/>
              <w:rPr>
                <w:rFonts w:asciiTheme="minorHAnsi" w:hAnsiTheme="minorHAnsi"/>
                <w:bCs/>
                <w:i/>
                <w:iCs/>
                <w:sz w:val="20"/>
                <w:lang w:val="en-GB"/>
              </w:rPr>
            </w:pPr>
            <w:r w:rsidRPr="00BC4780">
              <w:rPr>
                <w:rFonts w:asciiTheme="minorHAnsi" w:hAnsiTheme="minorHAnsi"/>
                <w:bCs/>
                <w:i/>
                <w:iCs/>
                <w:szCs w:val="18"/>
              </w:rPr>
              <w:t xml:space="preserve">In my opinion, </w:t>
            </w:r>
            <w:r w:rsidRPr="00A14A23">
              <w:rPr>
                <w:rFonts w:asciiTheme="minorHAnsi" w:hAnsiTheme="minorHAnsi"/>
                <w:bCs/>
                <w:i/>
                <w:iCs/>
                <w:szCs w:val="18"/>
              </w:rPr>
              <w:t>many of the queries that were tried out in the evaluation can best be answered by looking at a graphical model</w:t>
            </w:r>
            <w:r w:rsidRPr="00BC4780">
              <w:rPr>
                <w:rFonts w:asciiTheme="minorHAnsi" w:hAnsiTheme="minorHAnsi"/>
                <w:bCs/>
                <w:i/>
                <w:iCs/>
                <w:szCs w:val="18"/>
              </w:rPr>
              <w:t>. (Reviewer 1)</w:t>
            </w:r>
          </w:p>
        </w:tc>
        <w:tc>
          <w:tcPr>
            <w:tcW w:w="6232" w:type="dxa"/>
            <w:vAlign w:val="center"/>
          </w:tcPr>
          <w:p w14:paraId="73B80A27" w14:textId="77777777" w:rsidR="005749B3" w:rsidRDefault="005749B3" w:rsidP="005749B3">
            <w:pPr>
              <w:rPr>
                <w:rFonts w:asciiTheme="minorHAnsi" w:hAnsiTheme="minorHAnsi"/>
                <w:bCs/>
                <w:sz w:val="20"/>
                <w:lang w:val="en-GB"/>
              </w:rPr>
            </w:pPr>
            <w:r>
              <w:rPr>
                <w:rFonts w:asciiTheme="minorHAnsi" w:hAnsiTheme="minorHAnsi"/>
                <w:bCs/>
                <w:sz w:val="20"/>
                <w:lang w:val="en-GB"/>
              </w:rPr>
              <w:t>Process querying is a long-standing field of research with many tools and languages developed for it, some of them catalogued in reference [16]. For all those approaches it is true that answers can typically be identified visually by looking at a diagram. However:</w:t>
            </w:r>
          </w:p>
          <w:p w14:paraId="766A60AB" w14:textId="77777777" w:rsidR="005749B3" w:rsidRDefault="005749B3" w:rsidP="005749B3">
            <w:pPr>
              <w:rPr>
                <w:rFonts w:asciiTheme="minorHAnsi" w:hAnsiTheme="minorHAnsi"/>
                <w:bCs/>
                <w:sz w:val="20"/>
                <w:lang w:val="en-GB"/>
              </w:rPr>
            </w:pPr>
            <w:r>
              <w:rPr>
                <w:rFonts w:asciiTheme="minorHAnsi" w:hAnsiTheme="minorHAnsi"/>
                <w:bCs/>
                <w:sz w:val="20"/>
                <w:lang w:val="en-GB"/>
              </w:rPr>
              <w:t>- all querying approaches aim for the general case of information retrieval across a repository of content, not just minimal examples (also true for data queries, e.g. SQL)</w:t>
            </w:r>
          </w:p>
          <w:p w14:paraId="6A0B6C8A" w14:textId="77777777" w:rsidR="005749B3" w:rsidRDefault="005749B3" w:rsidP="005749B3">
            <w:pPr>
              <w:rPr>
                <w:rFonts w:asciiTheme="minorHAnsi" w:hAnsiTheme="minorHAnsi"/>
                <w:bCs/>
                <w:sz w:val="20"/>
                <w:lang w:val="en-GB"/>
              </w:rPr>
            </w:pPr>
            <w:r>
              <w:rPr>
                <w:rFonts w:asciiTheme="minorHAnsi" w:hAnsiTheme="minorHAnsi"/>
                <w:bCs/>
                <w:sz w:val="20"/>
                <w:lang w:val="en-GB"/>
              </w:rPr>
              <w:t>- on the other hand, our paper does not look at scalability and real case repositories, we need to start form small and first understand how minimalist examples can be handled by LLMs; future work will of course look at more realist repositories</w:t>
            </w:r>
          </w:p>
          <w:p w14:paraId="09E05437" w14:textId="022FA6EC" w:rsidR="005749B3" w:rsidRDefault="005749B3" w:rsidP="00BD454E">
            <w:pPr>
              <w:rPr>
                <w:rFonts w:asciiTheme="minorHAnsi" w:hAnsiTheme="minorHAnsi"/>
                <w:bCs/>
                <w:sz w:val="20"/>
                <w:lang w:val="en-GB"/>
              </w:rPr>
            </w:pPr>
          </w:p>
        </w:tc>
      </w:tr>
      <w:tr w:rsidR="007549F6" w:rsidRPr="001044BE" w14:paraId="50C6BFB6" w14:textId="77777777" w:rsidTr="00A665F9">
        <w:trPr>
          <w:trHeight w:val="324"/>
        </w:trPr>
        <w:tc>
          <w:tcPr>
            <w:tcW w:w="2830" w:type="dxa"/>
            <w:vAlign w:val="center"/>
          </w:tcPr>
          <w:p w14:paraId="51424F0F" w14:textId="2B67CEFE" w:rsidR="001044BE" w:rsidRPr="00A665F9" w:rsidRDefault="008F1DB3" w:rsidP="00A707C3">
            <w:pPr>
              <w:jc w:val="center"/>
              <w:rPr>
                <w:rFonts w:asciiTheme="minorHAnsi" w:hAnsiTheme="minorHAnsi"/>
                <w:bCs/>
                <w:i/>
                <w:iCs/>
                <w:sz w:val="20"/>
                <w:lang w:val="en-GB"/>
              </w:rPr>
            </w:pPr>
            <w:r w:rsidRPr="00A665F9">
              <w:rPr>
                <w:rFonts w:asciiTheme="minorHAnsi" w:hAnsiTheme="minorHAnsi"/>
                <w:bCs/>
                <w:i/>
                <w:iCs/>
                <w:sz w:val="20"/>
                <w:lang w:val="en-GB"/>
              </w:rPr>
              <w:t>I wonder how the test queries were selected and what was the general strategy behind this selection</w:t>
            </w:r>
            <w:r w:rsidR="001044BE" w:rsidRPr="00A665F9">
              <w:rPr>
                <w:rFonts w:asciiTheme="minorHAnsi" w:hAnsiTheme="minorHAnsi"/>
                <w:bCs/>
                <w:i/>
                <w:iCs/>
                <w:sz w:val="20"/>
                <w:lang w:val="en-GB"/>
              </w:rPr>
              <w:t>.</w:t>
            </w:r>
            <w:r w:rsidR="00205C87" w:rsidRPr="00A665F9">
              <w:rPr>
                <w:rFonts w:asciiTheme="minorHAnsi" w:hAnsiTheme="minorHAnsi"/>
                <w:bCs/>
                <w:i/>
                <w:iCs/>
                <w:sz w:val="20"/>
                <w:lang w:val="en-GB"/>
              </w:rPr>
              <w:t xml:space="preserve"> </w:t>
            </w:r>
            <w:r w:rsidR="00205C87" w:rsidRPr="00A665F9">
              <w:rPr>
                <w:rFonts w:asciiTheme="minorHAnsi" w:hAnsiTheme="minorHAnsi"/>
                <w:bCs/>
                <w:i/>
                <w:iCs/>
                <w:sz w:val="20"/>
              </w:rPr>
              <w:t>This should be more clearly described in the paper</w:t>
            </w:r>
          </w:p>
          <w:p w14:paraId="2238117C" w14:textId="204174FB" w:rsidR="007549F6" w:rsidRPr="00A665F9" w:rsidRDefault="001044BE" w:rsidP="001044BE">
            <w:pPr>
              <w:rPr>
                <w:rFonts w:asciiTheme="minorHAnsi" w:hAnsiTheme="minorHAnsi"/>
                <w:bCs/>
                <w:i/>
                <w:iCs/>
                <w:sz w:val="20"/>
                <w:lang w:val="en-GB"/>
              </w:rPr>
            </w:pPr>
            <w:r w:rsidRPr="00A665F9">
              <w:rPr>
                <w:rFonts w:asciiTheme="minorHAnsi" w:hAnsiTheme="minorHAnsi"/>
                <w:bCs/>
                <w:i/>
                <w:iCs/>
                <w:szCs w:val="18"/>
              </w:rPr>
              <w:t>It [the paper] mainly shows how RDF representations of processes lead to more useful answers / summaries. This conclusion has been reached via a number of test questions whose selection is not very clearly motivated.</w:t>
            </w:r>
            <w:r w:rsidRPr="00A665F9">
              <w:rPr>
                <w:rFonts w:asciiTheme="minorHAnsi" w:hAnsiTheme="minorHAnsi"/>
                <w:bCs/>
                <w:i/>
                <w:iCs/>
              </w:rPr>
              <w:t xml:space="preserve"> </w:t>
            </w:r>
            <w:r w:rsidR="002838C5" w:rsidRPr="00A665F9">
              <w:rPr>
                <w:rFonts w:asciiTheme="minorHAnsi" w:hAnsiTheme="minorHAnsi"/>
                <w:bCs/>
                <w:i/>
                <w:iCs/>
                <w:sz w:val="20"/>
                <w:lang w:val="en-GB"/>
              </w:rPr>
              <w:t>(Reviewer 1)</w:t>
            </w:r>
          </w:p>
        </w:tc>
        <w:tc>
          <w:tcPr>
            <w:tcW w:w="6232" w:type="dxa"/>
            <w:vAlign w:val="center"/>
          </w:tcPr>
          <w:p w14:paraId="17E96310" w14:textId="77777777" w:rsidR="00F24745" w:rsidRDefault="00F24745" w:rsidP="00BD454E">
            <w:pPr>
              <w:rPr>
                <w:rFonts w:asciiTheme="minorHAnsi" w:hAnsiTheme="minorHAnsi"/>
                <w:bCs/>
                <w:sz w:val="20"/>
              </w:rPr>
            </w:pPr>
          </w:p>
          <w:p w14:paraId="1DC82242" w14:textId="4DD956BA" w:rsidR="00F24745" w:rsidRDefault="00F24745" w:rsidP="00BD454E">
            <w:pPr>
              <w:rPr>
                <w:rFonts w:asciiTheme="minorHAnsi" w:hAnsiTheme="minorHAnsi"/>
                <w:bCs/>
                <w:sz w:val="20"/>
              </w:rPr>
            </w:pPr>
            <w:r>
              <w:rPr>
                <w:rFonts w:asciiTheme="minorHAnsi" w:hAnsiTheme="minorHAnsi"/>
                <w:bCs/>
                <w:sz w:val="20"/>
              </w:rPr>
              <w:t xml:space="preserve">The research questions </w:t>
            </w:r>
            <w:r w:rsidR="00EC68D5">
              <w:rPr>
                <w:rFonts w:asciiTheme="minorHAnsi" w:hAnsiTheme="minorHAnsi"/>
                <w:bCs/>
                <w:sz w:val="20"/>
              </w:rPr>
              <w:t xml:space="preserve">(now </w:t>
            </w:r>
            <w:r>
              <w:rPr>
                <w:rFonts w:asciiTheme="minorHAnsi" w:hAnsiTheme="minorHAnsi"/>
                <w:bCs/>
                <w:sz w:val="20"/>
              </w:rPr>
              <w:t>formulated in the Introduction</w:t>
            </w:r>
            <w:r w:rsidR="00EC68D5">
              <w:rPr>
                <w:rFonts w:asciiTheme="minorHAnsi" w:hAnsiTheme="minorHAnsi"/>
                <w:bCs/>
                <w:sz w:val="20"/>
              </w:rPr>
              <w:t>)</w:t>
            </w:r>
            <w:r>
              <w:rPr>
                <w:rFonts w:asciiTheme="minorHAnsi" w:hAnsiTheme="minorHAnsi"/>
                <w:bCs/>
                <w:sz w:val="20"/>
              </w:rPr>
              <w:t xml:space="preserve"> give some </w:t>
            </w:r>
            <w:r w:rsidR="00EC68D5">
              <w:rPr>
                <w:rFonts w:asciiTheme="minorHAnsi" w:hAnsiTheme="minorHAnsi"/>
                <w:bCs/>
                <w:sz w:val="20"/>
              </w:rPr>
              <w:t xml:space="preserve">initial </w:t>
            </w:r>
            <w:r>
              <w:rPr>
                <w:rFonts w:asciiTheme="minorHAnsi" w:hAnsiTheme="minorHAnsi"/>
                <w:bCs/>
                <w:sz w:val="20"/>
              </w:rPr>
              <w:t>hints on this</w:t>
            </w:r>
            <w:r w:rsidR="00EC68D5">
              <w:rPr>
                <w:rFonts w:asciiTheme="minorHAnsi" w:hAnsiTheme="minorHAnsi"/>
                <w:bCs/>
                <w:sz w:val="20"/>
              </w:rPr>
              <w:t xml:space="preserve">, in the sense of separating </w:t>
            </w:r>
            <w:r w:rsidR="00364B55">
              <w:rPr>
                <w:rFonts w:asciiTheme="minorHAnsi" w:hAnsiTheme="minorHAnsi"/>
                <w:bCs/>
                <w:sz w:val="20"/>
              </w:rPr>
              <w:t xml:space="preserve">the </w:t>
            </w:r>
            <w:r w:rsidR="00EC68D5">
              <w:rPr>
                <w:rFonts w:asciiTheme="minorHAnsi" w:hAnsiTheme="minorHAnsi"/>
                <w:bCs/>
                <w:sz w:val="20"/>
              </w:rPr>
              <w:t>two major tasks: prompts that navigate chains of relationships, labels and construct types</w:t>
            </w:r>
            <w:r w:rsidR="00445933">
              <w:rPr>
                <w:rFonts w:asciiTheme="minorHAnsi" w:hAnsiTheme="minorHAnsi"/>
                <w:bCs/>
                <w:sz w:val="20"/>
              </w:rPr>
              <w:t xml:space="preserve"> in a complex realistic example</w:t>
            </w:r>
            <w:r w:rsidR="00EC68D5">
              <w:rPr>
                <w:rFonts w:asciiTheme="minorHAnsi" w:hAnsiTheme="minorHAnsi"/>
                <w:bCs/>
                <w:sz w:val="20"/>
              </w:rPr>
              <w:t xml:space="preserve"> vs. prompts that tackle minimalist un-labelled examples reduced to distinct workflow patterns.</w:t>
            </w:r>
          </w:p>
          <w:p w14:paraId="22DB43DA" w14:textId="5DD8A896" w:rsidR="00C75448" w:rsidRPr="00A665F9" w:rsidRDefault="00445933" w:rsidP="00445933">
            <w:pPr>
              <w:rPr>
                <w:rFonts w:asciiTheme="minorHAnsi" w:hAnsiTheme="minorHAnsi"/>
                <w:bCs/>
                <w:sz w:val="20"/>
                <w:lang w:val="en-GB"/>
              </w:rPr>
            </w:pPr>
            <w:r>
              <w:rPr>
                <w:rFonts w:asciiTheme="minorHAnsi" w:hAnsiTheme="minorHAnsi"/>
                <w:bCs/>
                <w:sz w:val="20"/>
              </w:rPr>
              <w:t>Afterwards, just before Table 1/Section 4.1 the highlighted section goes into more detail regarding the retrieval patterns targeted by the prompting strategy</w:t>
            </w:r>
            <w:r w:rsidR="00392260" w:rsidRPr="00392260">
              <w:rPr>
                <w:rFonts w:asciiTheme="minorHAnsi" w:hAnsiTheme="minorHAnsi"/>
                <w:bCs/>
                <w:sz w:val="20"/>
              </w:rPr>
              <w:t>.</w:t>
            </w:r>
          </w:p>
        </w:tc>
      </w:tr>
      <w:tr w:rsidR="007549F6" w:rsidRPr="001044BE" w14:paraId="1ACEAF6D" w14:textId="77777777" w:rsidTr="00A665F9">
        <w:trPr>
          <w:trHeight w:val="324"/>
        </w:trPr>
        <w:tc>
          <w:tcPr>
            <w:tcW w:w="2830" w:type="dxa"/>
            <w:vAlign w:val="center"/>
          </w:tcPr>
          <w:p w14:paraId="6CCF2BB6" w14:textId="77777777" w:rsidR="008F1DB3" w:rsidRPr="00F403B6" w:rsidRDefault="008F1DB3" w:rsidP="00A707C3">
            <w:pPr>
              <w:jc w:val="center"/>
              <w:rPr>
                <w:rFonts w:asciiTheme="minorHAnsi" w:hAnsiTheme="minorHAnsi"/>
                <w:bCs/>
                <w:i/>
                <w:iCs/>
                <w:sz w:val="20"/>
                <w:lang w:val="en-GB"/>
              </w:rPr>
            </w:pPr>
            <w:r w:rsidRPr="00F403B6">
              <w:rPr>
                <w:rFonts w:asciiTheme="minorHAnsi" w:hAnsiTheme="minorHAnsi"/>
                <w:bCs/>
                <w:i/>
                <w:iCs/>
                <w:sz w:val="20"/>
                <w:lang w:val="en-GB"/>
              </w:rPr>
              <w:lastRenderedPageBreak/>
              <w:t>I am not very convinced about the use of the RAGA scores.</w:t>
            </w:r>
          </w:p>
          <w:p w14:paraId="7B7544C8" w14:textId="664F1AB5" w:rsidR="00BC1A99" w:rsidRPr="00F403B6" w:rsidRDefault="00205C87" w:rsidP="008F1DB3">
            <w:pPr>
              <w:rPr>
                <w:rFonts w:asciiTheme="minorHAnsi" w:hAnsiTheme="minorHAnsi"/>
                <w:bCs/>
                <w:i/>
                <w:iCs/>
                <w:sz w:val="20"/>
                <w:lang w:val="en-GB"/>
              </w:rPr>
            </w:pPr>
            <w:r w:rsidRPr="00F403B6">
              <w:rPr>
                <w:rFonts w:asciiTheme="minorHAnsi" w:hAnsiTheme="minorHAnsi"/>
                <w:bCs/>
                <w:i/>
                <w:iCs/>
                <w:szCs w:val="18"/>
              </w:rPr>
              <w:t xml:space="preserve">For instance, </w:t>
            </w:r>
            <w:r w:rsidR="008F1DB3" w:rsidRPr="00F403B6">
              <w:rPr>
                <w:rFonts w:asciiTheme="minorHAnsi" w:hAnsiTheme="minorHAnsi"/>
                <w:bCs/>
                <w:i/>
                <w:iCs/>
                <w:szCs w:val="18"/>
                <w:lang w:val="en-GB"/>
              </w:rPr>
              <w:t>Case I in Table 1 gets a a faithfulness score of 1.0 which your discussion initially supports. Later, you say that the answer introduces additional details not supported by the context (e.g. the activity "activate bot"), which should lead to a lower faithfulness score. Another example is the discussion of answer similarity for Case I in Table 2 where you state that the high score is based on the comprehensiveness of the answer - but the ground truth is not at all comprehensive! In conclusion, I think you should discuss the scores more critically...</w:t>
            </w:r>
            <w:r w:rsidR="008F1DB3" w:rsidRPr="00F403B6">
              <w:rPr>
                <w:rFonts w:asciiTheme="minorHAnsi" w:hAnsiTheme="minorHAnsi"/>
                <w:bCs/>
                <w:i/>
                <w:iCs/>
                <w:sz w:val="20"/>
                <w:lang w:val="en-GB"/>
              </w:rPr>
              <w:t xml:space="preserve"> </w:t>
            </w:r>
            <w:r w:rsidR="00A707C3" w:rsidRPr="00F403B6">
              <w:rPr>
                <w:rFonts w:asciiTheme="minorHAnsi" w:hAnsiTheme="minorHAnsi"/>
                <w:bCs/>
                <w:i/>
                <w:iCs/>
                <w:sz w:val="20"/>
                <w:lang w:val="en-GB"/>
              </w:rPr>
              <w:t>(Reviewer 1)</w:t>
            </w:r>
          </w:p>
        </w:tc>
        <w:tc>
          <w:tcPr>
            <w:tcW w:w="6232" w:type="dxa"/>
            <w:vAlign w:val="center"/>
          </w:tcPr>
          <w:p w14:paraId="64C7D79B" w14:textId="634CA9DE" w:rsidR="00F403B6" w:rsidRPr="00FB53BC" w:rsidRDefault="00F403B6" w:rsidP="00BD454E">
            <w:pPr>
              <w:rPr>
                <w:rFonts w:asciiTheme="minorHAnsi" w:hAnsiTheme="minorHAnsi"/>
                <w:bCs/>
                <w:sz w:val="20"/>
              </w:rPr>
            </w:pPr>
            <w:r w:rsidRPr="00F403B6">
              <w:rPr>
                <w:rFonts w:asciiTheme="minorHAnsi" w:hAnsiTheme="minorHAnsi"/>
                <w:bCs/>
                <w:sz w:val="20"/>
              </w:rPr>
              <w:t xml:space="preserve">We </w:t>
            </w:r>
            <w:r>
              <w:rPr>
                <w:rFonts w:asciiTheme="minorHAnsi" w:hAnsiTheme="minorHAnsi"/>
                <w:bCs/>
                <w:sz w:val="20"/>
              </w:rPr>
              <w:t>have taken into account the reviewer’s</w:t>
            </w:r>
            <w:r w:rsidRPr="00F403B6">
              <w:rPr>
                <w:rFonts w:asciiTheme="minorHAnsi" w:hAnsiTheme="minorHAnsi"/>
                <w:bCs/>
                <w:sz w:val="20"/>
              </w:rPr>
              <w:t xml:space="preserve"> observations and have re-examined our interpretation of the RAGA</w:t>
            </w:r>
            <w:r>
              <w:rPr>
                <w:rFonts w:asciiTheme="minorHAnsi" w:hAnsiTheme="minorHAnsi"/>
                <w:bCs/>
                <w:sz w:val="20"/>
              </w:rPr>
              <w:t>s</w:t>
            </w:r>
            <w:r w:rsidRPr="00F403B6">
              <w:rPr>
                <w:rFonts w:asciiTheme="minorHAnsi" w:hAnsiTheme="minorHAnsi"/>
                <w:bCs/>
                <w:sz w:val="20"/>
              </w:rPr>
              <w:t xml:space="preserve"> scores.</w:t>
            </w:r>
            <w:r w:rsidR="00FB53BC">
              <w:rPr>
                <w:rFonts w:asciiTheme="minorHAnsi" w:hAnsiTheme="minorHAnsi"/>
                <w:bCs/>
                <w:sz w:val="20"/>
              </w:rPr>
              <w:t xml:space="preserve"> </w:t>
            </w:r>
            <w:r>
              <w:rPr>
                <w:rFonts w:asciiTheme="minorHAnsi" w:hAnsiTheme="minorHAnsi"/>
                <w:bCs/>
                <w:sz w:val="20"/>
                <w:lang w:val="en-GB"/>
              </w:rPr>
              <w:t xml:space="preserve">As for the reviewer’s </w:t>
            </w:r>
            <w:r w:rsidR="00D836FF">
              <w:rPr>
                <w:rFonts w:asciiTheme="minorHAnsi" w:hAnsiTheme="minorHAnsi"/>
                <w:bCs/>
                <w:sz w:val="20"/>
                <w:lang w:val="en-GB"/>
              </w:rPr>
              <w:t>doubts regarding the results:</w:t>
            </w:r>
          </w:p>
          <w:p w14:paraId="4BCE9ECF" w14:textId="091A6717" w:rsidR="00D836FF" w:rsidRPr="00D836FF" w:rsidRDefault="00D836FF" w:rsidP="00D836FF">
            <w:pPr>
              <w:pStyle w:val="ListParagraph"/>
              <w:numPr>
                <w:ilvl w:val="0"/>
                <w:numId w:val="13"/>
              </w:numPr>
              <w:rPr>
                <w:rFonts w:asciiTheme="minorHAnsi" w:hAnsiTheme="minorHAnsi"/>
                <w:bCs/>
                <w:sz w:val="20"/>
                <w:lang w:val="en-GB"/>
              </w:rPr>
            </w:pPr>
            <w:r>
              <w:rPr>
                <w:rFonts w:asciiTheme="minorHAnsi" w:hAnsiTheme="minorHAnsi"/>
                <w:bCs/>
                <w:sz w:val="20"/>
                <w:lang w:val="en-GB"/>
              </w:rPr>
              <w:t xml:space="preserve">faithfulness, which takes into account the generated answer and the context, </w:t>
            </w:r>
            <w:r w:rsidRPr="00D836FF">
              <w:rPr>
                <w:rFonts w:asciiTheme="minorHAnsi" w:hAnsiTheme="minorHAnsi"/>
                <w:bCs/>
                <w:sz w:val="20"/>
              </w:rPr>
              <w:t>score</w:t>
            </w:r>
            <w:r>
              <w:rPr>
                <w:rFonts w:asciiTheme="minorHAnsi" w:hAnsiTheme="minorHAnsi"/>
                <w:bCs/>
                <w:sz w:val="20"/>
              </w:rPr>
              <w:t xml:space="preserve">s </w:t>
            </w:r>
            <w:r w:rsidRPr="00D836FF">
              <w:rPr>
                <w:rFonts w:asciiTheme="minorHAnsi" w:hAnsiTheme="minorHAnsi"/>
                <w:bCs/>
                <w:sz w:val="20"/>
              </w:rPr>
              <w:t>1</w:t>
            </w:r>
            <w:r>
              <w:rPr>
                <w:rFonts w:asciiTheme="minorHAnsi" w:hAnsiTheme="minorHAnsi"/>
                <w:bCs/>
                <w:sz w:val="20"/>
              </w:rPr>
              <w:t xml:space="preserve"> </w:t>
            </w:r>
            <w:r w:rsidRPr="00D836FF">
              <w:rPr>
                <w:rFonts w:asciiTheme="minorHAnsi" w:hAnsiTheme="minorHAnsi"/>
                <w:bCs/>
                <w:sz w:val="20"/>
              </w:rPr>
              <w:t>in Table 1 is</w:t>
            </w:r>
            <w:r>
              <w:rPr>
                <w:rFonts w:asciiTheme="minorHAnsi" w:hAnsiTheme="minorHAnsi"/>
                <w:bCs/>
                <w:sz w:val="20"/>
              </w:rPr>
              <w:t xml:space="preserve"> </w:t>
            </w:r>
            <w:r w:rsidRPr="00D836FF">
              <w:rPr>
                <w:rFonts w:asciiTheme="minorHAnsi" w:hAnsiTheme="minorHAnsi"/>
                <w:bCs/>
                <w:sz w:val="20"/>
              </w:rPr>
              <w:t>because the RDF context include</w:t>
            </w:r>
            <w:r>
              <w:rPr>
                <w:rFonts w:asciiTheme="minorHAnsi" w:hAnsiTheme="minorHAnsi"/>
                <w:bCs/>
                <w:sz w:val="20"/>
              </w:rPr>
              <w:t>s “</w:t>
            </w:r>
            <w:r w:rsidRPr="00D836FF">
              <w:rPr>
                <w:rFonts w:asciiTheme="minorHAnsi" w:hAnsiTheme="minorHAnsi"/>
                <w:bCs/>
                <w:sz w:val="20"/>
              </w:rPr>
              <w:t>Activate bot</w:t>
            </w:r>
            <w:r>
              <w:rPr>
                <w:rFonts w:asciiTheme="minorHAnsi" w:hAnsiTheme="minorHAnsi"/>
                <w:bCs/>
                <w:sz w:val="20"/>
              </w:rPr>
              <w:t>”</w:t>
            </w:r>
            <w:r w:rsidRPr="00D836FF">
              <w:rPr>
                <w:rFonts w:asciiTheme="minorHAnsi" w:hAnsiTheme="minorHAnsi"/>
                <w:bCs/>
                <w:sz w:val="20"/>
              </w:rPr>
              <w:t xml:space="preserve"> activity, so the generated answer</w:t>
            </w:r>
            <w:r>
              <w:rPr>
                <w:rFonts w:asciiTheme="minorHAnsi" w:hAnsiTheme="minorHAnsi"/>
                <w:bCs/>
                <w:sz w:val="20"/>
              </w:rPr>
              <w:t xml:space="preserve"> – </w:t>
            </w:r>
            <w:r w:rsidRPr="00D836FF">
              <w:rPr>
                <w:rFonts w:asciiTheme="minorHAnsi" w:hAnsiTheme="minorHAnsi"/>
                <w:bCs/>
                <w:sz w:val="20"/>
              </w:rPr>
              <w:t>which mirrors that context</w:t>
            </w:r>
            <w:r>
              <w:rPr>
                <w:rFonts w:asciiTheme="minorHAnsi" w:hAnsiTheme="minorHAnsi"/>
                <w:bCs/>
                <w:sz w:val="20"/>
              </w:rPr>
              <w:t xml:space="preserve"> – </w:t>
            </w:r>
            <w:r w:rsidRPr="00D836FF">
              <w:rPr>
                <w:rFonts w:asciiTheme="minorHAnsi" w:hAnsiTheme="minorHAnsi"/>
                <w:bCs/>
                <w:sz w:val="20"/>
              </w:rPr>
              <w:t>naturally achieves perfect consistency</w:t>
            </w:r>
            <w:r>
              <w:rPr>
                <w:rFonts w:asciiTheme="minorHAnsi" w:hAnsiTheme="minorHAnsi"/>
                <w:bCs/>
                <w:sz w:val="20"/>
              </w:rPr>
              <w:t>.</w:t>
            </w:r>
            <w:r w:rsidR="00A54E25">
              <w:rPr>
                <w:rFonts w:asciiTheme="minorHAnsi" w:hAnsiTheme="minorHAnsi"/>
                <w:bCs/>
                <w:sz w:val="20"/>
              </w:rPr>
              <w:t xml:space="preserve"> However, to calculate </w:t>
            </w:r>
            <w:r w:rsidR="00A54E25" w:rsidRPr="00A54E25">
              <w:rPr>
                <w:rFonts w:asciiTheme="minorHAnsi" w:hAnsiTheme="minorHAnsi"/>
                <w:bCs/>
                <w:sz w:val="20"/>
              </w:rPr>
              <w:t>answer relevancy (</w:t>
            </w:r>
            <w:r w:rsidR="00A54E25">
              <w:rPr>
                <w:rFonts w:asciiTheme="minorHAnsi" w:hAnsiTheme="minorHAnsi"/>
                <w:bCs/>
                <w:sz w:val="20"/>
              </w:rPr>
              <w:t xml:space="preserve">with a score at </w:t>
            </w:r>
            <w:r w:rsidR="00A54E25" w:rsidRPr="00A54E25">
              <w:rPr>
                <w:rFonts w:asciiTheme="minorHAnsi" w:hAnsiTheme="minorHAnsi"/>
                <w:bCs/>
                <w:sz w:val="20"/>
              </w:rPr>
              <w:t>around 0.78)</w:t>
            </w:r>
            <w:r w:rsidR="00A54E25">
              <w:rPr>
                <w:rFonts w:asciiTheme="minorHAnsi" w:hAnsiTheme="minorHAnsi"/>
                <w:bCs/>
                <w:sz w:val="20"/>
              </w:rPr>
              <w:t xml:space="preserve">, the </w:t>
            </w:r>
            <w:r w:rsidR="00A54E25" w:rsidRPr="00A54E25">
              <w:rPr>
                <w:rFonts w:asciiTheme="minorHAnsi" w:hAnsiTheme="minorHAnsi"/>
                <w:bCs/>
                <w:sz w:val="20"/>
              </w:rPr>
              <w:t>reverse-engineered question variants do not fully match the prompt</w:t>
            </w:r>
            <w:r w:rsidR="00A54E25">
              <w:rPr>
                <w:rFonts w:asciiTheme="minorHAnsi" w:hAnsiTheme="minorHAnsi"/>
                <w:bCs/>
                <w:sz w:val="20"/>
              </w:rPr>
              <w:t>’s</w:t>
            </w:r>
            <w:r w:rsidR="00A54E25" w:rsidRPr="00A54E25">
              <w:rPr>
                <w:rFonts w:asciiTheme="minorHAnsi" w:hAnsiTheme="minorHAnsi"/>
                <w:bCs/>
                <w:sz w:val="20"/>
              </w:rPr>
              <w:t xml:space="preserve"> intent, penalizing the inclusion of unnecessary details</w:t>
            </w:r>
            <w:r w:rsidR="00A54E25">
              <w:rPr>
                <w:rFonts w:asciiTheme="minorHAnsi" w:hAnsiTheme="minorHAnsi"/>
                <w:bCs/>
                <w:sz w:val="20"/>
              </w:rPr>
              <w:t xml:space="preserve"> (such as “Activate bot”);</w:t>
            </w:r>
          </w:p>
          <w:p w14:paraId="5CDCB9BF" w14:textId="7F4173F3" w:rsidR="00D836FF" w:rsidRPr="00D836FF" w:rsidRDefault="00D836FF" w:rsidP="00D836FF">
            <w:pPr>
              <w:pStyle w:val="ListParagraph"/>
              <w:numPr>
                <w:ilvl w:val="0"/>
                <w:numId w:val="13"/>
              </w:numPr>
              <w:rPr>
                <w:rFonts w:asciiTheme="minorHAnsi" w:hAnsiTheme="minorHAnsi"/>
                <w:bCs/>
                <w:sz w:val="20"/>
                <w:lang w:val="en-GB"/>
              </w:rPr>
            </w:pPr>
            <w:r>
              <w:rPr>
                <w:rFonts w:asciiTheme="minorHAnsi" w:hAnsiTheme="minorHAnsi"/>
                <w:bCs/>
                <w:sz w:val="20"/>
              </w:rPr>
              <w:t>t</w:t>
            </w:r>
            <w:r w:rsidRPr="00D836FF">
              <w:rPr>
                <w:rFonts w:asciiTheme="minorHAnsi" w:hAnsiTheme="minorHAnsi"/>
                <w:bCs/>
                <w:sz w:val="20"/>
              </w:rPr>
              <w:t xml:space="preserve">he high semantic similarity in Table 2 </w:t>
            </w:r>
            <w:r w:rsidR="00BB2D5A" w:rsidRPr="00BB2D5A">
              <w:rPr>
                <w:rFonts w:asciiTheme="minorHAnsi" w:hAnsiTheme="minorHAnsi"/>
                <w:bCs/>
                <w:sz w:val="20"/>
              </w:rPr>
              <w:t>shows that the overall meaning between the generated answer and the ground truth aligns well when compared via cosine similarity of their vector embeddings</w:t>
            </w:r>
            <w:r w:rsidR="00BB2D5A">
              <w:rPr>
                <w:rFonts w:asciiTheme="minorHAnsi" w:hAnsiTheme="minorHAnsi"/>
                <w:bCs/>
                <w:sz w:val="20"/>
              </w:rPr>
              <w:t xml:space="preserve"> – </w:t>
            </w:r>
            <w:r w:rsidR="00BB2D5A" w:rsidRPr="00BB2D5A">
              <w:rPr>
                <w:rFonts w:asciiTheme="minorHAnsi" w:hAnsiTheme="minorHAnsi"/>
                <w:bCs/>
                <w:sz w:val="20"/>
              </w:rPr>
              <w:t>even though the ground truth itself is not comprehensive</w:t>
            </w:r>
            <w:r w:rsidR="00BB2D5A">
              <w:rPr>
                <w:rFonts w:asciiTheme="minorHAnsi" w:hAnsiTheme="minorHAnsi"/>
                <w:bCs/>
                <w:sz w:val="20"/>
              </w:rPr>
              <w:t>, as you stated</w:t>
            </w:r>
            <w:r w:rsidR="00BB2D5A" w:rsidRPr="00BB2D5A">
              <w:rPr>
                <w:rFonts w:asciiTheme="minorHAnsi" w:hAnsiTheme="minorHAnsi"/>
                <w:bCs/>
                <w:sz w:val="20"/>
              </w:rPr>
              <w:t>.</w:t>
            </w:r>
          </w:p>
        </w:tc>
      </w:tr>
      <w:tr w:rsidR="00266093" w:rsidRPr="001044BE" w14:paraId="2FB6254A" w14:textId="77777777" w:rsidTr="00A665F9">
        <w:trPr>
          <w:trHeight w:val="324"/>
        </w:trPr>
        <w:tc>
          <w:tcPr>
            <w:tcW w:w="2830" w:type="dxa"/>
            <w:vAlign w:val="center"/>
          </w:tcPr>
          <w:p w14:paraId="7604B812" w14:textId="1A1CA108" w:rsidR="00266093" w:rsidRPr="00A665F9" w:rsidRDefault="008F1DB3" w:rsidP="00A707C3">
            <w:pPr>
              <w:jc w:val="center"/>
              <w:rPr>
                <w:rFonts w:asciiTheme="minorHAnsi" w:hAnsiTheme="minorHAnsi"/>
                <w:bCs/>
                <w:i/>
                <w:iCs/>
                <w:sz w:val="20"/>
                <w:lang w:val="en-GB"/>
              </w:rPr>
            </w:pPr>
            <w:r w:rsidRPr="00A665F9">
              <w:rPr>
                <w:rFonts w:asciiTheme="minorHAnsi" w:hAnsiTheme="minorHAnsi"/>
                <w:bCs/>
                <w:i/>
                <w:iCs/>
                <w:sz w:val="20"/>
                <w:lang w:val="en-GB"/>
              </w:rPr>
              <w:t>Please d</w:t>
            </w:r>
            <w:r w:rsidR="00037185" w:rsidRPr="00A665F9">
              <w:rPr>
                <w:rFonts w:asciiTheme="minorHAnsi" w:hAnsiTheme="minorHAnsi"/>
                <w:bCs/>
                <w:i/>
                <w:iCs/>
                <w:sz w:val="20"/>
                <w:lang w:val="en-GB"/>
              </w:rPr>
              <w:t>o not report</w:t>
            </w:r>
            <w:r w:rsidR="00205C87" w:rsidRPr="00A665F9">
              <w:rPr>
                <w:rFonts w:asciiTheme="minorHAnsi" w:hAnsiTheme="minorHAnsi"/>
                <w:bCs/>
                <w:i/>
                <w:iCs/>
                <w:sz w:val="20"/>
                <w:lang w:val="en-GB"/>
              </w:rPr>
              <w:t xml:space="preserve"> them</w:t>
            </w:r>
            <w:r w:rsidR="00037185" w:rsidRPr="00A665F9">
              <w:rPr>
                <w:rFonts w:asciiTheme="minorHAnsi" w:hAnsiTheme="minorHAnsi"/>
                <w:bCs/>
                <w:i/>
                <w:iCs/>
                <w:sz w:val="20"/>
                <w:lang w:val="en-GB"/>
              </w:rPr>
              <w:t xml:space="preserve"> [the RAGAS scores] with 6 decimal places</w:t>
            </w:r>
            <w:r w:rsidR="00A707C3" w:rsidRPr="00A665F9">
              <w:rPr>
                <w:rFonts w:asciiTheme="minorHAnsi" w:hAnsiTheme="minorHAnsi"/>
                <w:bCs/>
                <w:i/>
                <w:iCs/>
                <w:sz w:val="20"/>
                <w:lang w:val="en-GB"/>
              </w:rPr>
              <w:t xml:space="preserve"> (Reviewer 1)</w:t>
            </w:r>
          </w:p>
        </w:tc>
        <w:tc>
          <w:tcPr>
            <w:tcW w:w="6232" w:type="dxa"/>
            <w:vAlign w:val="center"/>
          </w:tcPr>
          <w:p w14:paraId="2E167C95" w14:textId="0F1D8BCF" w:rsidR="00266093" w:rsidRPr="00A665F9" w:rsidRDefault="004D36F6" w:rsidP="00BD454E">
            <w:pPr>
              <w:rPr>
                <w:rFonts w:asciiTheme="minorHAnsi" w:hAnsiTheme="minorHAnsi"/>
                <w:bCs/>
                <w:sz w:val="20"/>
                <w:lang w:val="en-GB"/>
              </w:rPr>
            </w:pPr>
            <w:r w:rsidRPr="00A665F9">
              <w:rPr>
                <w:rFonts w:asciiTheme="minorHAnsi" w:hAnsiTheme="minorHAnsi"/>
                <w:bCs/>
                <w:sz w:val="20"/>
                <w:lang w:val="en-GB"/>
              </w:rPr>
              <w:t>We have rounded the score</w:t>
            </w:r>
            <w:r w:rsidR="00A665F9">
              <w:rPr>
                <w:rFonts w:asciiTheme="minorHAnsi" w:hAnsiTheme="minorHAnsi"/>
                <w:bCs/>
                <w:sz w:val="20"/>
                <w:lang w:val="en-GB"/>
              </w:rPr>
              <w:t>s</w:t>
            </w:r>
            <w:r w:rsidRPr="00A665F9">
              <w:rPr>
                <w:rFonts w:asciiTheme="minorHAnsi" w:hAnsiTheme="minorHAnsi"/>
                <w:bCs/>
                <w:sz w:val="20"/>
                <w:lang w:val="en-GB"/>
              </w:rPr>
              <w:t xml:space="preserve"> to two decimals.</w:t>
            </w:r>
          </w:p>
        </w:tc>
      </w:tr>
      <w:tr w:rsidR="00266093" w:rsidRPr="001044BE" w14:paraId="0A199C84" w14:textId="77777777" w:rsidTr="00A665F9">
        <w:trPr>
          <w:trHeight w:val="324"/>
        </w:trPr>
        <w:tc>
          <w:tcPr>
            <w:tcW w:w="2830" w:type="dxa"/>
            <w:vAlign w:val="center"/>
          </w:tcPr>
          <w:p w14:paraId="7C1A1CE5" w14:textId="56D5264B" w:rsidR="001044BE" w:rsidRPr="00C1545D" w:rsidRDefault="00205C87" w:rsidP="00A707C3">
            <w:pPr>
              <w:jc w:val="center"/>
              <w:rPr>
                <w:rFonts w:asciiTheme="minorHAnsi" w:hAnsiTheme="minorHAnsi"/>
                <w:bCs/>
                <w:i/>
                <w:iCs/>
                <w:sz w:val="20"/>
                <w:lang w:val="en-GB"/>
              </w:rPr>
            </w:pPr>
            <w:r w:rsidRPr="00C1545D">
              <w:rPr>
                <w:rFonts w:asciiTheme="minorHAnsi" w:hAnsiTheme="minorHAnsi"/>
                <w:bCs/>
                <w:i/>
                <w:iCs/>
                <w:sz w:val="20"/>
              </w:rPr>
              <w:t>Since you are discussing all answers in detail anyway,</w:t>
            </w:r>
            <w:r w:rsidRPr="00C1545D">
              <w:rPr>
                <w:rFonts w:asciiTheme="minorHAnsi" w:hAnsiTheme="minorHAnsi"/>
                <w:bCs/>
                <w:i/>
                <w:iCs/>
                <w:sz w:val="20"/>
                <w:lang w:val="en-GB"/>
              </w:rPr>
              <w:t xml:space="preserve"> w</w:t>
            </w:r>
            <w:r w:rsidR="00037185" w:rsidRPr="00C1545D">
              <w:rPr>
                <w:rFonts w:asciiTheme="minorHAnsi" w:hAnsiTheme="minorHAnsi"/>
                <w:bCs/>
                <w:i/>
                <w:iCs/>
                <w:sz w:val="20"/>
                <w:lang w:val="en-GB"/>
              </w:rPr>
              <w:t>hy not rely on a human assessment of these (or other) metrics instead of automatically computed ones?</w:t>
            </w:r>
          </w:p>
          <w:p w14:paraId="5E62A38C" w14:textId="23E20910" w:rsidR="00266093" w:rsidRPr="00C1545D" w:rsidRDefault="00205C87" w:rsidP="001044BE">
            <w:pPr>
              <w:rPr>
                <w:rFonts w:asciiTheme="minorHAnsi" w:hAnsiTheme="minorHAnsi"/>
                <w:bCs/>
                <w:i/>
                <w:iCs/>
                <w:sz w:val="20"/>
                <w:lang w:val="en-GB"/>
              </w:rPr>
            </w:pPr>
            <w:r w:rsidRPr="00C1545D">
              <w:rPr>
                <w:rFonts w:asciiTheme="minorHAnsi" w:hAnsiTheme="minorHAnsi"/>
                <w:bCs/>
                <w:i/>
                <w:iCs/>
                <w:szCs w:val="18"/>
                <w:lang w:val="en-GB"/>
              </w:rPr>
              <w:t>For instance, i</w:t>
            </w:r>
            <w:r w:rsidR="001044BE" w:rsidRPr="00C1545D">
              <w:rPr>
                <w:rFonts w:asciiTheme="minorHAnsi" w:hAnsiTheme="minorHAnsi"/>
                <w:bCs/>
                <w:i/>
                <w:iCs/>
                <w:szCs w:val="18"/>
                <w:lang w:val="en-GB"/>
              </w:rPr>
              <w:t>t is somehow counterintuitive that answers that are identical to the ground truth receive very low values for some scores (e.g. faithfulness=0 for Case I in Tables 6 and 7, but faithfulness=1 in Table 8, in all cases answer is identical to ground truth)</w:t>
            </w:r>
            <w:r w:rsidR="001044BE" w:rsidRPr="00C1545D">
              <w:rPr>
                <w:rFonts w:asciiTheme="minorHAnsi" w:hAnsiTheme="minorHAnsi"/>
                <w:bCs/>
                <w:i/>
                <w:iCs/>
                <w:sz w:val="20"/>
                <w:lang w:val="en-GB"/>
              </w:rPr>
              <w:t xml:space="preserve"> </w:t>
            </w:r>
            <w:r w:rsidR="00A707C3" w:rsidRPr="00C1545D">
              <w:rPr>
                <w:rFonts w:asciiTheme="minorHAnsi" w:hAnsiTheme="minorHAnsi"/>
                <w:bCs/>
                <w:i/>
                <w:iCs/>
                <w:sz w:val="20"/>
                <w:lang w:val="en-GB"/>
              </w:rPr>
              <w:t>(Reviewer 1)</w:t>
            </w:r>
          </w:p>
        </w:tc>
        <w:tc>
          <w:tcPr>
            <w:tcW w:w="6232" w:type="dxa"/>
            <w:vAlign w:val="center"/>
          </w:tcPr>
          <w:p w14:paraId="20DCFD51" w14:textId="37332933" w:rsidR="004A1E91" w:rsidRPr="00C1545D" w:rsidRDefault="004A1E91" w:rsidP="00BD454E">
            <w:pPr>
              <w:rPr>
                <w:rFonts w:asciiTheme="minorHAnsi" w:hAnsiTheme="minorHAnsi"/>
                <w:bCs/>
                <w:sz w:val="20"/>
                <w:lang w:val="en-GB"/>
              </w:rPr>
            </w:pPr>
            <w:r w:rsidRPr="00C1545D">
              <w:rPr>
                <w:rFonts w:asciiTheme="minorHAnsi" w:hAnsiTheme="minorHAnsi"/>
                <w:bCs/>
                <w:sz w:val="20"/>
              </w:rPr>
              <w:t xml:space="preserve">While automatically computed metrics provide </w:t>
            </w:r>
            <w:r w:rsidR="00364B55">
              <w:rPr>
                <w:rFonts w:asciiTheme="minorHAnsi" w:hAnsiTheme="minorHAnsi"/>
                <w:bCs/>
                <w:sz w:val="20"/>
              </w:rPr>
              <w:t xml:space="preserve">more </w:t>
            </w:r>
            <w:r w:rsidRPr="00C1545D">
              <w:rPr>
                <w:rFonts w:asciiTheme="minorHAnsi" w:hAnsiTheme="minorHAnsi"/>
                <w:bCs/>
                <w:sz w:val="20"/>
              </w:rPr>
              <w:t xml:space="preserve">objective insights, we also rely on our own human interpretation </w:t>
            </w:r>
            <w:r w:rsidR="00364B55">
              <w:rPr>
                <w:rFonts w:asciiTheme="minorHAnsi" w:hAnsiTheme="minorHAnsi"/>
                <w:bCs/>
                <w:sz w:val="20"/>
              </w:rPr>
              <w:t>when defining the</w:t>
            </w:r>
            <w:r w:rsidRPr="00C1545D">
              <w:rPr>
                <w:rFonts w:asciiTheme="minorHAnsi" w:hAnsiTheme="minorHAnsi"/>
                <w:bCs/>
                <w:sz w:val="20"/>
              </w:rPr>
              <w:t xml:space="preserve"> ground truth</w:t>
            </w:r>
            <w:r w:rsidR="00364B55">
              <w:rPr>
                <w:rFonts w:asciiTheme="minorHAnsi" w:hAnsiTheme="minorHAnsi"/>
                <w:bCs/>
                <w:sz w:val="20"/>
              </w:rPr>
              <w:t>s</w:t>
            </w:r>
            <w:r w:rsidRPr="00C1545D">
              <w:rPr>
                <w:rFonts w:asciiTheme="minorHAnsi" w:hAnsiTheme="minorHAnsi"/>
                <w:bCs/>
                <w:sz w:val="20"/>
              </w:rPr>
              <w:t xml:space="preserve"> and </w:t>
            </w:r>
            <w:r w:rsidR="00364B55">
              <w:rPr>
                <w:rFonts w:asciiTheme="minorHAnsi" w:hAnsiTheme="minorHAnsi"/>
                <w:bCs/>
                <w:sz w:val="20"/>
              </w:rPr>
              <w:t xml:space="preserve">when </w:t>
            </w:r>
            <w:r w:rsidRPr="00C1545D">
              <w:rPr>
                <w:rFonts w:asciiTheme="minorHAnsi" w:hAnsiTheme="minorHAnsi"/>
                <w:bCs/>
                <w:sz w:val="20"/>
              </w:rPr>
              <w:t>we interpret the RAGAs scores.</w:t>
            </w:r>
            <w:r w:rsidR="00364B55">
              <w:rPr>
                <w:rFonts w:asciiTheme="minorHAnsi" w:hAnsiTheme="minorHAnsi"/>
                <w:bCs/>
                <w:sz w:val="20"/>
              </w:rPr>
              <w:t xml:space="preserve"> Therefore the human and the automatic assessments are somewhat balanced. In future works we may devise different evaluation paths, but for now we got a sense that RAGAs metrics are advocated as state of the art measuring approaches in the literature. </w:t>
            </w:r>
          </w:p>
          <w:p w14:paraId="09292268" w14:textId="2C2487B0" w:rsidR="004D36F6" w:rsidRPr="00C1545D" w:rsidRDefault="00FA6872" w:rsidP="00BD454E">
            <w:pPr>
              <w:rPr>
                <w:rFonts w:asciiTheme="minorHAnsi" w:hAnsiTheme="minorHAnsi"/>
                <w:bCs/>
                <w:sz w:val="20"/>
                <w:lang w:val="en-GB"/>
              </w:rPr>
            </w:pPr>
            <w:r w:rsidRPr="00C1545D">
              <w:rPr>
                <w:rFonts w:asciiTheme="minorHAnsi" w:hAnsiTheme="minorHAnsi"/>
                <w:bCs/>
                <w:sz w:val="20"/>
                <w:lang w:val="en-GB"/>
              </w:rPr>
              <w:t>Normally, “</w:t>
            </w:r>
            <w:r w:rsidR="0081582A" w:rsidRPr="00C1545D">
              <w:rPr>
                <w:rFonts w:asciiTheme="minorHAnsi" w:hAnsiTheme="minorHAnsi"/>
                <w:bCs/>
                <w:sz w:val="20"/>
                <w:lang w:val="en-GB"/>
              </w:rPr>
              <w:t>Faithfulness</w:t>
            </w:r>
            <w:r w:rsidRPr="00C1545D">
              <w:rPr>
                <w:rFonts w:asciiTheme="minorHAnsi" w:hAnsiTheme="minorHAnsi"/>
                <w:bCs/>
                <w:sz w:val="20"/>
                <w:lang w:val="en-GB"/>
              </w:rPr>
              <w:t>”</w:t>
            </w:r>
            <w:r w:rsidR="0081582A" w:rsidRPr="00C1545D">
              <w:rPr>
                <w:rFonts w:asciiTheme="minorHAnsi" w:hAnsiTheme="minorHAnsi"/>
                <w:bCs/>
                <w:sz w:val="20"/>
                <w:lang w:val="en-GB"/>
              </w:rPr>
              <w:t xml:space="preserve"> only measures how factually consistent an answer is with its context – it does not </w:t>
            </w:r>
            <w:r w:rsidR="000E469B" w:rsidRPr="00C1545D">
              <w:rPr>
                <w:rFonts w:asciiTheme="minorHAnsi" w:hAnsiTheme="minorHAnsi"/>
                <w:bCs/>
                <w:sz w:val="20"/>
                <w:lang w:val="en-GB"/>
              </w:rPr>
              <w:t xml:space="preserve">take the </w:t>
            </w:r>
            <w:r w:rsidR="0081582A" w:rsidRPr="00C1545D">
              <w:rPr>
                <w:rFonts w:asciiTheme="minorHAnsi" w:hAnsiTheme="minorHAnsi"/>
                <w:bCs/>
                <w:sz w:val="20"/>
                <w:lang w:val="en-GB"/>
              </w:rPr>
              <w:t>ground truth</w:t>
            </w:r>
            <w:r w:rsidR="000E469B" w:rsidRPr="00C1545D">
              <w:rPr>
                <w:rFonts w:asciiTheme="minorHAnsi" w:hAnsiTheme="minorHAnsi"/>
                <w:bCs/>
                <w:sz w:val="20"/>
                <w:lang w:val="en-GB"/>
              </w:rPr>
              <w:t xml:space="preserve"> into account</w:t>
            </w:r>
            <w:r w:rsidR="0081582A" w:rsidRPr="00C1545D">
              <w:rPr>
                <w:rFonts w:asciiTheme="minorHAnsi" w:hAnsiTheme="minorHAnsi"/>
                <w:bCs/>
                <w:sz w:val="20"/>
                <w:lang w:val="en-GB"/>
              </w:rPr>
              <w:t xml:space="preserve">, which is instead </w:t>
            </w:r>
            <w:r w:rsidR="00217ADE" w:rsidRPr="00C1545D">
              <w:rPr>
                <w:rFonts w:asciiTheme="minorHAnsi" w:hAnsiTheme="minorHAnsi"/>
                <w:bCs/>
                <w:sz w:val="20"/>
                <w:lang w:val="en-GB"/>
              </w:rPr>
              <w:t xml:space="preserve">used </w:t>
            </w:r>
            <w:r w:rsidR="0081582A" w:rsidRPr="00C1545D">
              <w:rPr>
                <w:rFonts w:asciiTheme="minorHAnsi" w:hAnsiTheme="minorHAnsi"/>
                <w:bCs/>
                <w:sz w:val="20"/>
                <w:lang w:val="en-GB"/>
              </w:rPr>
              <w:t>to calculate the score for other metrics like ”factual correctness”</w:t>
            </w:r>
            <w:r w:rsidRPr="00C1545D">
              <w:rPr>
                <w:rFonts w:asciiTheme="minorHAnsi" w:hAnsiTheme="minorHAnsi"/>
                <w:bCs/>
                <w:sz w:val="20"/>
                <w:lang w:val="en-GB"/>
              </w:rPr>
              <w:t xml:space="preserve"> (previously labelled as “answer correctness”)</w:t>
            </w:r>
            <w:r w:rsidR="0081582A" w:rsidRPr="00C1545D">
              <w:rPr>
                <w:rFonts w:asciiTheme="minorHAnsi" w:hAnsiTheme="minorHAnsi"/>
                <w:bCs/>
                <w:sz w:val="20"/>
                <w:lang w:val="en-GB"/>
              </w:rPr>
              <w:t>.</w:t>
            </w:r>
            <w:r w:rsidR="00217ADE" w:rsidRPr="00C1545D">
              <w:rPr>
                <w:rFonts w:asciiTheme="minorHAnsi" w:hAnsiTheme="minorHAnsi"/>
                <w:bCs/>
                <w:sz w:val="20"/>
                <w:lang w:val="en-GB"/>
              </w:rPr>
              <w:t xml:space="preserve"> </w:t>
            </w:r>
            <w:r w:rsidRPr="00C1545D">
              <w:rPr>
                <w:rFonts w:asciiTheme="minorHAnsi" w:hAnsiTheme="minorHAnsi"/>
                <w:bCs/>
                <w:sz w:val="20"/>
                <w:lang w:val="en-GB"/>
              </w:rPr>
              <w:t>In the revised version, we have explained</w:t>
            </w:r>
            <w:r w:rsidR="004A1E91" w:rsidRPr="00C1545D">
              <w:rPr>
                <w:rFonts w:asciiTheme="minorHAnsi" w:hAnsiTheme="minorHAnsi"/>
                <w:bCs/>
                <w:sz w:val="20"/>
                <w:lang w:val="en-GB"/>
              </w:rPr>
              <w:t xml:space="preserve">, when necessary, </w:t>
            </w:r>
            <w:r w:rsidRPr="00C1545D">
              <w:rPr>
                <w:rFonts w:asciiTheme="minorHAnsi" w:hAnsiTheme="minorHAnsi"/>
                <w:bCs/>
                <w:sz w:val="20"/>
                <w:lang w:val="en-GB"/>
              </w:rPr>
              <w:t>that t</w:t>
            </w:r>
            <w:r w:rsidR="000E469B" w:rsidRPr="00C1545D">
              <w:rPr>
                <w:rFonts w:asciiTheme="minorHAnsi" w:hAnsiTheme="minorHAnsi"/>
                <w:bCs/>
                <w:sz w:val="20"/>
                <w:lang w:val="en-GB"/>
              </w:rPr>
              <w:t xml:space="preserve">he discrepancy between the low faithfulness score and a supposed correct answer </w:t>
            </w:r>
            <w:r w:rsidR="00B83766" w:rsidRPr="00C1545D">
              <w:rPr>
                <w:rFonts w:asciiTheme="minorHAnsi" w:hAnsiTheme="minorHAnsi"/>
                <w:bCs/>
                <w:sz w:val="20"/>
                <w:lang w:val="en-GB"/>
              </w:rPr>
              <w:t>– which is, indeed, counterintuitive – i</w:t>
            </w:r>
            <w:r w:rsidR="000E469B" w:rsidRPr="00C1545D">
              <w:rPr>
                <w:rFonts w:asciiTheme="minorHAnsi" w:hAnsiTheme="minorHAnsi"/>
                <w:bCs/>
                <w:sz w:val="20"/>
                <w:lang w:val="en-GB"/>
              </w:rPr>
              <w:t>s due to the differences in formatting between the context</w:t>
            </w:r>
            <w:r w:rsidR="00B83766" w:rsidRPr="00C1545D">
              <w:rPr>
                <w:rFonts w:asciiTheme="minorHAnsi" w:hAnsiTheme="minorHAnsi"/>
                <w:bCs/>
                <w:sz w:val="20"/>
                <w:lang w:val="en-GB"/>
              </w:rPr>
              <w:t xml:space="preserve"> (structured data represented in RDF/XML)</w:t>
            </w:r>
            <w:r w:rsidR="000E469B" w:rsidRPr="00C1545D">
              <w:rPr>
                <w:rFonts w:asciiTheme="minorHAnsi" w:hAnsiTheme="minorHAnsi"/>
                <w:bCs/>
                <w:sz w:val="20"/>
                <w:lang w:val="en-GB"/>
              </w:rPr>
              <w:t xml:space="preserve"> and the answer</w:t>
            </w:r>
            <w:r w:rsidR="00B83766" w:rsidRPr="00C1545D">
              <w:rPr>
                <w:rFonts w:asciiTheme="minorHAnsi" w:hAnsiTheme="minorHAnsi"/>
                <w:bCs/>
                <w:sz w:val="20"/>
                <w:lang w:val="en-GB"/>
              </w:rPr>
              <w:t xml:space="preserve"> (unstructured text).</w:t>
            </w:r>
            <w:r w:rsidR="00364B55">
              <w:rPr>
                <w:rFonts w:asciiTheme="minorHAnsi" w:hAnsiTheme="minorHAnsi"/>
                <w:bCs/>
                <w:sz w:val="20"/>
                <w:lang w:val="en-GB"/>
              </w:rPr>
              <w:t xml:space="preserve"> </w:t>
            </w:r>
            <w:r w:rsidR="00463A70" w:rsidRPr="00C1545D">
              <w:rPr>
                <w:rFonts w:asciiTheme="minorHAnsi" w:hAnsiTheme="minorHAnsi"/>
                <w:bCs/>
                <w:sz w:val="20"/>
                <w:lang w:val="en-GB"/>
              </w:rPr>
              <w:t xml:space="preserve">We tried to </w:t>
            </w:r>
            <w:r w:rsidR="00B83766" w:rsidRPr="00C1545D">
              <w:rPr>
                <w:rFonts w:asciiTheme="minorHAnsi" w:hAnsiTheme="minorHAnsi"/>
                <w:bCs/>
                <w:sz w:val="20"/>
                <w:lang w:val="en-GB"/>
              </w:rPr>
              <w:t>address this</w:t>
            </w:r>
            <w:r w:rsidR="00463A70" w:rsidRPr="00C1545D">
              <w:rPr>
                <w:rFonts w:asciiTheme="minorHAnsi" w:hAnsiTheme="minorHAnsi"/>
                <w:bCs/>
                <w:sz w:val="20"/>
                <w:lang w:val="en-GB"/>
              </w:rPr>
              <w:t xml:space="preserve"> by</w:t>
            </w:r>
            <w:r w:rsidR="00B83766" w:rsidRPr="00C1545D">
              <w:rPr>
                <w:rFonts w:asciiTheme="minorHAnsi" w:hAnsiTheme="minorHAnsi"/>
                <w:bCs/>
                <w:sz w:val="20"/>
                <w:lang w:val="en-GB"/>
              </w:rPr>
              <w:t xml:space="preserve"> </w:t>
            </w:r>
            <w:r w:rsidR="00B83766" w:rsidRPr="00C1545D">
              <w:rPr>
                <w:rFonts w:asciiTheme="minorHAnsi" w:hAnsiTheme="minorHAnsi"/>
                <w:bCs/>
                <w:sz w:val="20"/>
              </w:rPr>
              <w:t>modif</w:t>
            </w:r>
            <w:r w:rsidR="00463A70" w:rsidRPr="00C1545D">
              <w:rPr>
                <w:rFonts w:asciiTheme="minorHAnsi" w:hAnsiTheme="minorHAnsi"/>
                <w:bCs/>
                <w:sz w:val="20"/>
              </w:rPr>
              <w:t>ying</w:t>
            </w:r>
            <w:r w:rsidR="00B83766" w:rsidRPr="00C1545D">
              <w:rPr>
                <w:rFonts w:asciiTheme="minorHAnsi" w:hAnsiTheme="minorHAnsi"/>
                <w:bCs/>
                <w:sz w:val="20"/>
              </w:rPr>
              <w:t xml:space="preserve"> the metric to create “semantic faithfulness”, where both the answer and the retrieved context are converted into vector embeddings and their cosine similarity is computed</w:t>
            </w:r>
            <w:r w:rsidR="00C1545D">
              <w:rPr>
                <w:rFonts w:asciiTheme="minorHAnsi" w:hAnsiTheme="minorHAnsi"/>
                <w:bCs/>
                <w:sz w:val="20"/>
              </w:rPr>
              <w:t xml:space="preserve">, since this approach </w:t>
            </w:r>
            <w:r w:rsidR="00C1545D" w:rsidRPr="00C1545D">
              <w:rPr>
                <w:rFonts w:asciiTheme="minorHAnsi" w:hAnsiTheme="minorHAnsi"/>
                <w:bCs/>
                <w:sz w:val="20"/>
              </w:rPr>
              <w:t>accounts for the broader meaning of both structured and unstructured data, allowing for a more accurate evaluation of how well the</w:t>
            </w:r>
            <w:r w:rsidR="00C1545D">
              <w:rPr>
                <w:rFonts w:asciiTheme="minorHAnsi" w:hAnsiTheme="minorHAnsi"/>
                <w:bCs/>
                <w:sz w:val="20"/>
              </w:rPr>
              <w:t>y align.</w:t>
            </w:r>
          </w:p>
        </w:tc>
      </w:tr>
      <w:tr w:rsidR="00037185" w:rsidRPr="001044BE" w14:paraId="063203D8" w14:textId="77777777" w:rsidTr="00A665F9">
        <w:trPr>
          <w:trHeight w:val="324"/>
        </w:trPr>
        <w:tc>
          <w:tcPr>
            <w:tcW w:w="2830" w:type="dxa"/>
            <w:vAlign w:val="center"/>
          </w:tcPr>
          <w:p w14:paraId="244057F8" w14:textId="405E17ED" w:rsidR="001044BE" w:rsidRPr="00037935" w:rsidRDefault="00205C87" w:rsidP="00A707C3">
            <w:pPr>
              <w:jc w:val="center"/>
              <w:rPr>
                <w:rFonts w:asciiTheme="minorHAnsi" w:hAnsiTheme="minorHAnsi"/>
                <w:bCs/>
                <w:i/>
                <w:iCs/>
                <w:sz w:val="20"/>
                <w:lang w:val="en-GB"/>
              </w:rPr>
            </w:pPr>
            <w:r w:rsidRPr="00037935">
              <w:rPr>
                <w:rFonts w:asciiTheme="minorHAnsi" w:hAnsiTheme="minorHAnsi"/>
                <w:bCs/>
                <w:i/>
                <w:iCs/>
                <w:sz w:val="20"/>
              </w:rPr>
              <w:t>In terms of presentation,</w:t>
            </w:r>
            <w:r w:rsidRPr="00037935">
              <w:rPr>
                <w:rFonts w:asciiTheme="minorHAnsi" w:hAnsiTheme="minorHAnsi"/>
                <w:bCs/>
                <w:i/>
                <w:iCs/>
                <w:sz w:val="20"/>
                <w:lang w:val="en-GB"/>
              </w:rPr>
              <w:t xml:space="preserve"> I find that t</w:t>
            </w:r>
            <w:r w:rsidR="001044BE" w:rsidRPr="00037935">
              <w:rPr>
                <w:rFonts w:asciiTheme="minorHAnsi" w:hAnsiTheme="minorHAnsi"/>
                <w:bCs/>
                <w:i/>
                <w:iCs/>
                <w:sz w:val="20"/>
                <w:lang w:val="en-GB"/>
              </w:rPr>
              <w:t>he paper is far too long, given its rather minor contribution.</w:t>
            </w:r>
          </w:p>
          <w:p w14:paraId="3D16BD0E" w14:textId="7BACE437" w:rsidR="007E1EEA" w:rsidRPr="00037935" w:rsidRDefault="00205C87" w:rsidP="001044BE">
            <w:pPr>
              <w:rPr>
                <w:rFonts w:asciiTheme="minorHAnsi" w:hAnsiTheme="minorHAnsi"/>
                <w:bCs/>
                <w:i/>
                <w:iCs/>
                <w:szCs w:val="18"/>
                <w:lang w:val="en-GB"/>
              </w:rPr>
            </w:pPr>
            <w:r w:rsidRPr="00037935">
              <w:rPr>
                <w:rFonts w:asciiTheme="minorHAnsi" w:hAnsiTheme="minorHAnsi"/>
                <w:bCs/>
                <w:i/>
                <w:iCs/>
                <w:szCs w:val="18"/>
                <w:lang w:val="en-GB"/>
              </w:rPr>
              <w:t>In particular, i</w:t>
            </w:r>
            <w:r w:rsidR="001044BE" w:rsidRPr="00037935">
              <w:rPr>
                <w:rFonts w:asciiTheme="minorHAnsi" w:hAnsiTheme="minorHAnsi"/>
                <w:bCs/>
                <w:i/>
                <w:iCs/>
                <w:szCs w:val="18"/>
                <w:lang w:val="en-GB"/>
              </w:rPr>
              <w:t>t seems to me that Tables 7-19 rather consistently show how the RDF-based variant (Case I) delivers more accurate answers than Case II. Even if there are some subtleties / additional findings, I feel that you could summarise all main findings of these Tables in a rather short section and put the tables themselves into an appendix.</w:t>
            </w:r>
          </w:p>
          <w:p w14:paraId="4DE04490" w14:textId="616D6709" w:rsidR="00037185" w:rsidRPr="00037935" w:rsidRDefault="007E1EEA" w:rsidP="001044BE">
            <w:pPr>
              <w:rPr>
                <w:rFonts w:asciiTheme="minorHAnsi" w:hAnsiTheme="minorHAnsi"/>
                <w:bCs/>
                <w:i/>
                <w:iCs/>
                <w:sz w:val="20"/>
                <w:lang w:val="en-GB"/>
              </w:rPr>
            </w:pPr>
            <w:r w:rsidRPr="00037935">
              <w:rPr>
                <w:rFonts w:asciiTheme="minorHAnsi" w:hAnsiTheme="minorHAnsi"/>
                <w:bCs/>
                <w:i/>
                <w:iCs/>
                <w:szCs w:val="18"/>
              </w:rPr>
              <w:lastRenderedPageBreak/>
              <w:t>The paper could be substantially shortened to avoid repetition of findings across test cases. When shortened, it might be suitable for a submission at a conference.</w:t>
            </w:r>
            <w:r w:rsidR="00896E4B" w:rsidRPr="00037935">
              <w:rPr>
                <w:rFonts w:asciiTheme="minorHAnsi" w:hAnsiTheme="minorHAnsi"/>
                <w:bCs/>
                <w:i/>
                <w:iCs/>
                <w:sz w:val="20"/>
                <w:lang w:val="en-GB"/>
              </w:rPr>
              <w:t xml:space="preserve"> </w:t>
            </w:r>
            <w:r w:rsidR="00037185" w:rsidRPr="00037935">
              <w:rPr>
                <w:rFonts w:asciiTheme="minorHAnsi" w:hAnsiTheme="minorHAnsi"/>
                <w:bCs/>
                <w:i/>
                <w:iCs/>
                <w:sz w:val="20"/>
                <w:lang w:val="en-GB"/>
              </w:rPr>
              <w:t>(Reviewer 1)</w:t>
            </w:r>
          </w:p>
        </w:tc>
        <w:tc>
          <w:tcPr>
            <w:tcW w:w="6232" w:type="dxa"/>
            <w:vAlign w:val="center"/>
          </w:tcPr>
          <w:p w14:paraId="6030CBB7" w14:textId="77777777" w:rsidR="00805016" w:rsidRDefault="00C1545D" w:rsidP="00BD454E">
            <w:pPr>
              <w:rPr>
                <w:rFonts w:asciiTheme="minorHAnsi" w:hAnsiTheme="minorHAnsi"/>
                <w:bCs/>
                <w:sz w:val="20"/>
              </w:rPr>
            </w:pPr>
            <w:r w:rsidRPr="00037935">
              <w:rPr>
                <w:rFonts w:asciiTheme="minorHAnsi" w:hAnsiTheme="minorHAnsi"/>
                <w:bCs/>
                <w:sz w:val="20"/>
                <w:lang w:val="en-GB"/>
              </w:rPr>
              <w:lastRenderedPageBreak/>
              <w:t>We have</w:t>
            </w:r>
            <w:r w:rsidR="00424469" w:rsidRPr="00037935">
              <w:rPr>
                <w:rFonts w:asciiTheme="minorHAnsi" w:hAnsiTheme="minorHAnsi"/>
                <w:bCs/>
                <w:sz w:val="20"/>
                <w:lang w:val="en-GB"/>
              </w:rPr>
              <w:t xml:space="preserve"> created the Appendix section with all the tables containing the test queries that demonstrate that Case I outperforms Case II.</w:t>
            </w:r>
            <w:r w:rsidR="00805016">
              <w:rPr>
                <w:rFonts w:asciiTheme="minorHAnsi" w:hAnsiTheme="minorHAnsi"/>
                <w:bCs/>
                <w:sz w:val="20"/>
                <w:lang w:val="en-GB"/>
              </w:rPr>
              <w:t xml:space="preserve"> </w:t>
            </w:r>
            <w:r w:rsidR="00805016" w:rsidRPr="00805016">
              <w:rPr>
                <w:rFonts w:asciiTheme="minorHAnsi" w:hAnsiTheme="minorHAnsi"/>
                <w:bCs/>
                <w:sz w:val="20"/>
              </w:rPr>
              <w:t>In the Appendix, we present scenarios in which GPT</w:t>
            </w:r>
            <w:r w:rsidR="00805016" w:rsidRPr="00805016">
              <w:rPr>
                <w:rFonts w:asciiTheme="minorHAnsi" w:hAnsiTheme="minorHAnsi"/>
                <w:bCs/>
                <w:sz w:val="20"/>
              </w:rPr>
              <w:noBreakHyphen/>
              <w:t>4 responded with “I do not know” or “The provided context does not contain enough information” when processing minimalist BPMN XML models (Tables 9 - 16). Tables 17 and 18 in the appendix refer to another category of scenarios in which the responses were partially correct for the BPMN XML case. Meanwhile, for the RDF case, the responses generated by the GPT model are consistently correct in all scenarios/align closely with the ground truth.</w:t>
            </w:r>
          </w:p>
          <w:p w14:paraId="23D79C5D" w14:textId="4B040D7C" w:rsidR="00A22DD9" w:rsidRDefault="00424469" w:rsidP="00BD454E">
            <w:pPr>
              <w:rPr>
                <w:rFonts w:asciiTheme="minorHAnsi" w:hAnsiTheme="minorHAnsi"/>
                <w:bCs/>
                <w:sz w:val="20"/>
                <w:lang w:val="en-GB"/>
              </w:rPr>
            </w:pPr>
            <w:r w:rsidRPr="00037935">
              <w:rPr>
                <w:rFonts w:asciiTheme="minorHAnsi" w:hAnsiTheme="minorHAnsi"/>
                <w:bCs/>
                <w:sz w:val="20"/>
                <w:lang w:val="en-GB"/>
              </w:rPr>
              <w:t>We have also included explanations – detached from the RAGAs documentation – regarding how the metrics were calculated.</w:t>
            </w:r>
          </w:p>
          <w:p w14:paraId="2FB32227" w14:textId="27868701" w:rsidR="00364B55" w:rsidRPr="00037935" w:rsidRDefault="00364B55" w:rsidP="00BD454E">
            <w:pPr>
              <w:rPr>
                <w:rFonts w:asciiTheme="minorHAnsi" w:hAnsiTheme="minorHAnsi"/>
                <w:bCs/>
                <w:sz w:val="20"/>
                <w:lang w:val="en-GB"/>
              </w:rPr>
            </w:pPr>
            <w:r>
              <w:rPr>
                <w:rFonts w:asciiTheme="minorHAnsi" w:hAnsiTheme="minorHAnsi"/>
                <w:bCs/>
                <w:sz w:val="20"/>
                <w:lang w:val="en-GB"/>
              </w:rPr>
              <w:t xml:space="preserve">Overall this being an on-line journal with no </w:t>
            </w:r>
            <w:r w:rsidR="005749B3">
              <w:rPr>
                <w:rFonts w:asciiTheme="minorHAnsi" w:hAnsiTheme="minorHAnsi"/>
                <w:bCs/>
                <w:sz w:val="20"/>
                <w:lang w:val="en-GB"/>
              </w:rPr>
              <w:t xml:space="preserve">hard </w:t>
            </w:r>
            <w:r>
              <w:rPr>
                <w:rFonts w:asciiTheme="minorHAnsi" w:hAnsiTheme="minorHAnsi"/>
                <w:bCs/>
                <w:sz w:val="20"/>
                <w:lang w:val="en-GB"/>
              </w:rPr>
              <w:t xml:space="preserve">page </w:t>
            </w:r>
            <w:r w:rsidR="00F62107">
              <w:rPr>
                <w:rFonts w:asciiTheme="minorHAnsi" w:hAnsiTheme="minorHAnsi"/>
                <w:bCs/>
                <w:sz w:val="20"/>
                <w:lang w:val="en-GB"/>
              </w:rPr>
              <w:t xml:space="preserve">count </w:t>
            </w:r>
            <w:r>
              <w:rPr>
                <w:rFonts w:asciiTheme="minorHAnsi" w:hAnsiTheme="minorHAnsi"/>
                <w:bCs/>
                <w:sz w:val="20"/>
                <w:lang w:val="en-GB"/>
              </w:rPr>
              <w:t xml:space="preserve">limits, we will consult in case of acceptance with the editor on how much to keep in the </w:t>
            </w:r>
            <w:r>
              <w:rPr>
                <w:rFonts w:asciiTheme="minorHAnsi" w:hAnsiTheme="minorHAnsi"/>
                <w:bCs/>
                <w:sz w:val="20"/>
                <w:lang w:val="en-GB"/>
              </w:rPr>
              <w:lastRenderedPageBreak/>
              <w:t xml:space="preserve">paper and how much to reference in the Github link containing </w:t>
            </w:r>
            <w:r w:rsidR="00193B01">
              <w:rPr>
                <w:rFonts w:asciiTheme="minorHAnsi" w:hAnsiTheme="minorHAnsi"/>
                <w:bCs/>
                <w:sz w:val="20"/>
                <w:lang w:val="en-GB"/>
              </w:rPr>
              <w:t>ancillary</w:t>
            </w:r>
            <w:r>
              <w:rPr>
                <w:rFonts w:asciiTheme="minorHAnsi" w:hAnsiTheme="minorHAnsi"/>
                <w:bCs/>
                <w:sz w:val="20"/>
                <w:lang w:val="en-GB"/>
              </w:rPr>
              <w:t xml:space="preserve"> details (footnote 5).</w:t>
            </w:r>
          </w:p>
        </w:tc>
      </w:tr>
      <w:tr w:rsidR="00805016" w:rsidRPr="001044BE" w14:paraId="772F6A61" w14:textId="77777777" w:rsidTr="008F3DCA">
        <w:trPr>
          <w:trHeight w:val="324"/>
        </w:trPr>
        <w:tc>
          <w:tcPr>
            <w:tcW w:w="9062" w:type="dxa"/>
            <w:gridSpan w:val="2"/>
            <w:vAlign w:val="center"/>
          </w:tcPr>
          <w:p w14:paraId="40903433" w14:textId="043B9301" w:rsidR="00805016" w:rsidRPr="00B00180" w:rsidRDefault="00805016" w:rsidP="00805016">
            <w:pPr>
              <w:jc w:val="center"/>
              <w:rPr>
                <w:rFonts w:asciiTheme="minorHAnsi" w:hAnsiTheme="minorHAnsi"/>
                <w:bCs/>
                <w:sz w:val="20"/>
                <w:highlight w:val="yellow"/>
                <w:lang w:val="en-GB"/>
              </w:rPr>
            </w:pPr>
            <w:r w:rsidRPr="00805016">
              <w:rPr>
                <w:rFonts w:asciiTheme="minorHAnsi" w:hAnsiTheme="minorHAnsi"/>
                <w:b/>
                <w:sz w:val="20"/>
                <w:lang w:val="en-GB"/>
              </w:rPr>
              <w:lastRenderedPageBreak/>
              <w:t>Reviewer 2</w:t>
            </w:r>
          </w:p>
        </w:tc>
      </w:tr>
      <w:tr w:rsidR="00032DCA" w:rsidRPr="001044BE" w14:paraId="21459F4B" w14:textId="77777777" w:rsidTr="00A665F9">
        <w:trPr>
          <w:trHeight w:val="324"/>
        </w:trPr>
        <w:tc>
          <w:tcPr>
            <w:tcW w:w="2830" w:type="dxa"/>
            <w:vAlign w:val="center"/>
          </w:tcPr>
          <w:p w14:paraId="18C1E48A" w14:textId="77777777" w:rsidR="00FE591D" w:rsidRPr="00B969CD" w:rsidRDefault="00FE591D" w:rsidP="00FE591D">
            <w:pPr>
              <w:jc w:val="center"/>
              <w:rPr>
                <w:rFonts w:asciiTheme="minorHAnsi" w:hAnsiTheme="minorHAnsi"/>
                <w:bCs/>
                <w:i/>
                <w:iCs/>
                <w:sz w:val="20"/>
                <w:lang w:val="en-GB"/>
              </w:rPr>
            </w:pPr>
            <w:r w:rsidRPr="00B969CD">
              <w:rPr>
                <w:rFonts w:asciiTheme="minorHAnsi" w:hAnsiTheme="minorHAnsi"/>
                <w:bCs/>
                <w:i/>
                <w:iCs/>
                <w:sz w:val="20"/>
                <w:lang w:val="en-GB"/>
              </w:rPr>
              <w:t>The methodology lacks clarity about how LLM inferencing was conducted.</w:t>
            </w:r>
          </w:p>
          <w:p w14:paraId="3F2E680F" w14:textId="61C68AA6" w:rsidR="00032DCA" w:rsidRPr="00B969CD" w:rsidRDefault="00FE591D" w:rsidP="00FE591D">
            <w:pPr>
              <w:rPr>
                <w:rFonts w:asciiTheme="minorHAnsi" w:hAnsiTheme="minorHAnsi"/>
                <w:bCs/>
                <w:i/>
                <w:iCs/>
                <w:sz w:val="20"/>
                <w:lang w:val="en-GB"/>
              </w:rPr>
            </w:pPr>
            <w:r w:rsidRPr="00B969CD">
              <w:rPr>
                <w:rFonts w:asciiTheme="minorHAnsi" w:hAnsiTheme="minorHAnsi"/>
                <w:bCs/>
                <w:i/>
                <w:iCs/>
                <w:szCs w:val="18"/>
                <w:lang w:val="en-GB"/>
              </w:rPr>
              <w:t>The abstract mentions the ChatGPT interface, but the manuscript inconsistently refers to “LLM services” and “GPT services,” leaving the reader unsure whether standard ChatGPT functionality or custom GPTs were used</w:t>
            </w:r>
            <w:r w:rsidR="00896E4B" w:rsidRPr="00B969CD">
              <w:rPr>
                <w:rFonts w:asciiTheme="minorHAnsi" w:hAnsiTheme="minorHAnsi"/>
                <w:bCs/>
                <w:i/>
                <w:iCs/>
                <w:sz w:val="20"/>
                <w:lang w:val="en-GB"/>
              </w:rPr>
              <w:t xml:space="preserve"> </w:t>
            </w:r>
            <w:r w:rsidR="008F306B" w:rsidRPr="00B969CD">
              <w:rPr>
                <w:rFonts w:asciiTheme="minorHAnsi" w:hAnsiTheme="minorHAnsi"/>
                <w:bCs/>
                <w:i/>
                <w:iCs/>
                <w:sz w:val="20"/>
                <w:lang w:val="en-GB"/>
              </w:rPr>
              <w:t>(Reviewer 2)</w:t>
            </w:r>
          </w:p>
        </w:tc>
        <w:tc>
          <w:tcPr>
            <w:tcW w:w="6232" w:type="dxa"/>
            <w:vAlign w:val="center"/>
          </w:tcPr>
          <w:p w14:paraId="725AD260" w14:textId="432BECA5" w:rsidR="00032DCA" w:rsidRPr="00B969CD" w:rsidRDefault="00805016" w:rsidP="00BD454E">
            <w:pPr>
              <w:rPr>
                <w:rFonts w:asciiTheme="minorHAnsi" w:hAnsiTheme="minorHAnsi"/>
                <w:bCs/>
                <w:sz w:val="20"/>
                <w:lang w:val="en-GB"/>
              </w:rPr>
            </w:pPr>
            <w:r>
              <w:rPr>
                <w:rFonts w:asciiTheme="minorHAnsi" w:hAnsiTheme="minorHAnsi"/>
                <w:bCs/>
                <w:sz w:val="20"/>
                <w:lang w:val="en-GB"/>
              </w:rPr>
              <w:t>We reduced such ambiguities by consistently referring to the use of GPT-4 via the API</w:t>
            </w:r>
            <w:r w:rsidR="00363D58">
              <w:rPr>
                <w:rFonts w:asciiTheme="minorHAnsi" w:hAnsiTheme="minorHAnsi"/>
                <w:bCs/>
                <w:sz w:val="20"/>
                <w:lang w:val="en-GB"/>
              </w:rPr>
              <w:t xml:space="preserve"> for the reported experimentation</w:t>
            </w:r>
            <w:r>
              <w:rPr>
                <w:rFonts w:asciiTheme="minorHAnsi" w:hAnsiTheme="minorHAnsi"/>
                <w:bCs/>
                <w:sz w:val="20"/>
                <w:lang w:val="en-GB"/>
              </w:rPr>
              <w:t>, therefore the analysis in this draft strictly refers to this set-up</w:t>
            </w:r>
            <w:r w:rsidR="00367D70">
              <w:rPr>
                <w:rFonts w:asciiTheme="minorHAnsi" w:hAnsiTheme="minorHAnsi"/>
                <w:bCs/>
                <w:sz w:val="20"/>
                <w:lang w:val="en-GB"/>
              </w:rPr>
              <w:t xml:space="preserve"> (and the experimentation was redone through the API avoiding the ChatGPT front-end and customizations)</w:t>
            </w:r>
            <w:r>
              <w:rPr>
                <w:rFonts w:asciiTheme="minorHAnsi" w:hAnsiTheme="minorHAnsi"/>
                <w:bCs/>
                <w:sz w:val="20"/>
                <w:lang w:val="en-GB"/>
              </w:rPr>
              <w:t xml:space="preserve">. LLMs services in general are mentioned where the discourse </w:t>
            </w:r>
            <w:r w:rsidR="00363D58">
              <w:rPr>
                <w:rFonts w:asciiTheme="minorHAnsi" w:hAnsiTheme="minorHAnsi"/>
                <w:bCs/>
                <w:sz w:val="20"/>
                <w:lang w:val="en-GB"/>
              </w:rPr>
              <w:t>makes general statements</w:t>
            </w:r>
            <w:r>
              <w:rPr>
                <w:rFonts w:asciiTheme="minorHAnsi" w:hAnsiTheme="minorHAnsi"/>
                <w:bCs/>
                <w:sz w:val="20"/>
                <w:lang w:val="en-GB"/>
              </w:rPr>
              <w:t>.</w:t>
            </w:r>
          </w:p>
        </w:tc>
      </w:tr>
      <w:tr w:rsidR="00FE591D" w:rsidRPr="001044BE" w14:paraId="596334C7" w14:textId="77777777" w:rsidTr="00A665F9">
        <w:trPr>
          <w:trHeight w:val="324"/>
        </w:trPr>
        <w:tc>
          <w:tcPr>
            <w:tcW w:w="2830" w:type="dxa"/>
            <w:vAlign w:val="center"/>
          </w:tcPr>
          <w:p w14:paraId="13189B60" w14:textId="77777777" w:rsidR="00FE591D" w:rsidRPr="007125DC" w:rsidRDefault="00FE591D" w:rsidP="00FE591D">
            <w:pPr>
              <w:jc w:val="center"/>
              <w:rPr>
                <w:rFonts w:asciiTheme="minorHAnsi" w:hAnsiTheme="minorHAnsi"/>
                <w:bCs/>
                <w:i/>
                <w:iCs/>
                <w:sz w:val="20"/>
                <w:lang w:val="en-GB"/>
              </w:rPr>
            </w:pPr>
            <w:r w:rsidRPr="007125DC">
              <w:rPr>
                <w:rFonts w:asciiTheme="minorHAnsi" w:hAnsiTheme="minorHAnsi"/>
                <w:bCs/>
                <w:i/>
                <w:iCs/>
                <w:sz w:val="20"/>
                <w:lang w:val="en-GB"/>
              </w:rPr>
              <w:t>The specific models utilized are not disclosed.</w:t>
            </w:r>
          </w:p>
          <w:p w14:paraId="65D58708" w14:textId="42D39674" w:rsidR="00FE591D" w:rsidRPr="007125DC" w:rsidRDefault="00FE591D" w:rsidP="00FE591D">
            <w:pPr>
              <w:rPr>
                <w:rFonts w:asciiTheme="minorHAnsi" w:hAnsiTheme="minorHAnsi"/>
                <w:bCs/>
                <w:i/>
                <w:iCs/>
                <w:sz w:val="20"/>
                <w:lang w:val="en-GB"/>
              </w:rPr>
            </w:pPr>
            <w:r w:rsidRPr="007125DC">
              <w:rPr>
                <w:rFonts w:asciiTheme="minorHAnsi" w:hAnsiTheme="minorHAnsi"/>
                <w:bCs/>
                <w:i/>
                <w:iCs/>
                <w:szCs w:val="18"/>
                <w:lang w:val="en-GB"/>
              </w:rPr>
              <w:t>Clear documentation of the experimental setup, including the version of the LLM and its configuration, is essential for reproducibility and transparency</w:t>
            </w:r>
            <w:r w:rsidRPr="007125DC">
              <w:rPr>
                <w:rFonts w:asciiTheme="minorHAnsi" w:hAnsiTheme="minorHAnsi"/>
                <w:bCs/>
                <w:i/>
                <w:iCs/>
                <w:sz w:val="20"/>
                <w:lang w:val="en-GB"/>
              </w:rPr>
              <w:t xml:space="preserve"> (Reviewer 2)</w:t>
            </w:r>
          </w:p>
        </w:tc>
        <w:tc>
          <w:tcPr>
            <w:tcW w:w="6232" w:type="dxa"/>
            <w:vAlign w:val="center"/>
          </w:tcPr>
          <w:p w14:paraId="4BAA253B" w14:textId="1527664A" w:rsidR="003231FD" w:rsidRPr="007125DC" w:rsidRDefault="003231FD" w:rsidP="00BD454E">
            <w:pPr>
              <w:rPr>
                <w:rFonts w:asciiTheme="minorHAnsi" w:hAnsiTheme="minorHAnsi"/>
                <w:bCs/>
                <w:sz w:val="20"/>
                <w:lang w:val="en-GB"/>
              </w:rPr>
            </w:pPr>
            <w:r w:rsidRPr="007125DC">
              <w:rPr>
                <w:rFonts w:asciiTheme="minorHAnsi" w:hAnsiTheme="minorHAnsi"/>
                <w:bCs/>
                <w:sz w:val="20"/>
                <w:lang w:val="en-GB"/>
              </w:rPr>
              <w:t>Bes</w:t>
            </w:r>
            <w:r w:rsidR="002E3230" w:rsidRPr="007125DC">
              <w:rPr>
                <w:rFonts w:asciiTheme="minorHAnsi" w:hAnsiTheme="minorHAnsi"/>
                <w:bCs/>
                <w:sz w:val="20"/>
                <w:lang w:val="en-GB"/>
              </w:rPr>
              <w:t>ides d</w:t>
            </w:r>
            <w:r w:rsidRPr="007125DC">
              <w:rPr>
                <w:rFonts w:asciiTheme="minorHAnsi" w:hAnsiTheme="minorHAnsi"/>
                <w:bCs/>
                <w:sz w:val="20"/>
                <w:lang w:val="en-GB"/>
              </w:rPr>
              <w:t>ocumenting</w:t>
            </w:r>
            <w:r w:rsidR="002E3230" w:rsidRPr="007125DC">
              <w:rPr>
                <w:rFonts w:asciiTheme="minorHAnsi" w:hAnsiTheme="minorHAnsi"/>
                <w:bCs/>
                <w:sz w:val="20"/>
                <w:lang w:val="en-GB"/>
              </w:rPr>
              <w:t xml:space="preserve"> our GPT-4 configuration (temperature, embedding model, token limit and other presets) in </w:t>
            </w:r>
            <w:r w:rsidR="00476F2B">
              <w:rPr>
                <w:rFonts w:asciiTheme="minorHAnsi" w:hAnsiTheme="minorHAnsi"/>
                <w:bCs/>
                <w:sz w:val="20"/>
                <w:lang w:val="en-GB"/>
              </w:rPr>
              <w:t>S</w:t>
            </w:r>
            <w:r w:rsidR="002E3230" w:rsidRPr="007125DC">
              <w:rPr>
                <w:rFonts w:asciiTheme="minorHAnsi" w:hAnsiTheme="minorHAnsi"/>
                <w:bCs/>
                <w:sz w:val="20"/>
                <w:lang w:val="en-GB"/>
              </w:rPr>
              <w:t xml:space="preserve">ection 3.3, we also </w:t>
            </w:r>
            <w:r w:rsidRPr="007125DC">
              <w:rPr>
                <w:rFonts w:asciiTheme="minorHAnsi" w:hAnsiTheme="minorHAnsi"/>
                <w:bCs/>
                <w:sz w:val="20"/>
                <w:lang w:val="en-GB"/>
              </w:rPr>
              <w:t xml:space="preserve">inserted </w:t>
            </w:r>
            <w:r w:rsidR="00F62107">
              <w:rPr>
                <w:rFonts w:asciiTheme="minorHAnsi" w:hAnsiTheme="minorHAnsi"/>
                <w:bCs/>
                <w:sz w:val="20"/>
                <w:lang w:val="en-GB"/>
              </w:rPr>
              <w:t>a</w:t>
            </w:r>
            <w:r w:rsidRPr="007125DC">
              <w:rPr>
                <w:rFonts w:asciiTheme="minorHAnsi" w:hAnsiTheme="minorHAnsi"/>
                <w:bCs/>
                <w:sz w:val="20"/>
                <w:lang w:val="en-GB"/>
              </w:rPr>
              <w:t xml:space="preserve"> </w:t>
            </w:r>
            <w:r w:rsidR="002E3230" w:rsidRPr="007125DC">
              <w:rPr>
                <w:rFonts w:asciiTheme="minorHAnsi" w:hAnsiTheme="minorHAnsi"/>
                <w:bCs/>
                <w:sz w:val="20"/>
                <w:lang w:val="en-GB"/>
              </w:rPr>
              <w:t>G</w:t>
            </w:r>
            <w:r w:rsidRPr="007125DC">
              <w:rPr>
                <w:rFonts w:asciiTheme="minorHAnsi" w:hAnsiTheme="minorHAnsi"/>
                <w:bCs/>
                <w:sz w:val="20"/>
                <w:lang w:val="en-GB"/>
              </w:rPr>
              <w:t>it</w:t>
            </w:r>
            <w:r w:rsidR="002E3230" w:rsidRPr="007125DC">
              <w:rPr>
                <w:rFonts w:asciiTheme="minorHAnsi" w:hAnsiTheme="minorHAnsi"/>
                <w:bCs/>
                <w:sz w:val="20"/>
                <w:lang w:val="en-GB"/>
              </w:rPr>
              <w:t>H</w:t>
            </w:r>
            <w:r w:rsidRPr="007125DC">
              <w:rPr>
                <w:rFonts w:asciiTheme="minorHAnsi" w:hAnsiTheme="minorHAnsi"/>
                <w:bCs/>
                <w:sz w:val="20"/>
                <w:lang w:val="en-GB"/>
              </w:rPr>
              <w:t xml:space="preserve">ub repository </w:t>
            </w:r>
            <w:r w:rsidR="002E3230" w:rsidRPr="007125DC">
              <w:rPr>
                <w:rFonts w:asciiTheme="minorHAnsi" w:hAnsiTheme="minorHAnsi"/>
                <w:bCs/>
                <w:sz w:val="20"/>
                <w:lang w:val="en-GB"/>
              </w:rPr>
              <w:t>link</w:t>
            </w:r>
            <w:r w:rsidR="008763B4">
              <w:rPr>
                <w:rFonts w:asciiTheme="minorHAnsi" w:hAnsiTheme="minorHAnsi"/>
                <w:bCs/>
                <w:sz w:val="20"/>
                <w:lang w:val="en-GB"/>
              </w:rPr>
              <w:t xml:space="preserve"> (</w:t>
            </w:r>
            <w:r w:rsidR="00F62107">
              <w:rPr>
                <w:rFonts w:asciiTheme="minorHAnsi" w:hAnsiTheme="minorHAnsi"/>
                <w:bCs/>
                <w:sz w:val="20"/>
                <w:lang w:val="en-GB"/>
              </w:rPr>
              <w:t>footnote 5</w:t>
            </w:r>
            <w:r w:rsidR="008763B4">
              <w:rPr>
                <w:rFonts w:asciiTheme="minorHAnsi" w:hAnsiTheme="minorHAnsi"/>
                <w:bCs/>
                <w:sz w:val="20"/>
                <w:lang w:val="en-GB"/>
              </w:rPr>
              <w:t>)</w:t>
            </w:r>
            <w:r w:rsidR="002E3230" w:rsidRPr="007125DC">
              <w:rPr>
                <w:rFonts w:asciiTheme="minorHAnsi" w:hAnsiTheme="minorHAnsi"/>
                <w:bCs/>
                <w:sz w:val="20"/>
                <w:lang w:val="en-GB"/>
              </w:rPr>
              <w:t xml:space="preserve"> </w:t>
            </w:r>
            <w:r w:rsidRPr="007125DC">
              <w:rPr>
                <w:rFonts w:asciiTheme="minorHAnsi" w:hAnsiTheme="minorHAnsi"/>
                <w:bCs/>
                <w:sz w:val="20"/>
                <w:lang w:val="en-GB"/>
              </w:rPr>
              <w:t xml:space="preserve">with our Python </w:t>
            </w:r>
            <w:r w:rsidR="007212B8">
              <w:rPr>
                <w:rFonts w:asciiTheme="minorHAnsi" w:hAnsiTheme="minorHAnsi"/>
                <w:bCs/>
                <w:sz w:val="20"/>
                <w:lang w:val="en-GB"/>
              </w:rPr>
              <w:t>scripts</w:t>
            </w:r>
            <w:r w:rsidR="008763B4">
              <w:rPr>
                <w:rFonts w:asciiTheme="minorHAnsi" w:hAnsiTheme="minorHAnsi"/>
                <w:bCs/>
                <w:sz w:val="20"/>
                <w:lang w:val="en-GB"/>
              </w:rPr>
              <w:t xml:space="preserve"> and </w:t>
            </w:r>
            <w:r w:rsidR="00C60905">
              <w:rPr>
                <w:rFonts w:asciiTheme="minorHAnsi" w:hAnsiTheme="minorHAnsi"/>
                <w:bCs/>
                <w:sz w:val="20"/>
                <w:lang w:val="en-GB"/>
              </w:rPr>
              <w:t>other</w:t>
            </w:r>
            <w:r w:rsidR="008763B4">
              <w:rPr>
                <w:rFonts w:asciiTheme="minorHAnsi" w:hAnsiTheme="minorHAnsi"/>
                <w:bCs/>
                <w:sz w:val="20"/>
                <w:lang w:val="en-GB"/>
              </w:rPr>
              <w:t xml:space="preserve"> files</w:t>
            </w:r>
            <w:r w:rsidR="00EA7EFA">
              <w:rPr>
                <w:rFonts w:asciiTheme="minorHAnsi" w:hAnsiTheme="minorHAnsi"/>
                <w:bCs/>
                <w:sz w:val="20"/>
                <w:lang w:val="en-GB"/>
              </w:rPr>
              <w:t xml:space="preserve"> </w:t>
            </w:r>
            <w:r w:rsidR="0046752F">
              <w:rPr>
                <w:rFonts w:asciiTheme="minorHAnsi" w:hAnsiTheme="minorHAnsi"/>
                <w:bCs/>
                <w:sz w:val="20"/>
                <w:lang w:val="en-GB"/>
              </w:rPr>
              <w:t>used for</w:t>
            </w:r>
            <w:r w:rsidR="001C7DED">
              <w:rPr>
                <w:rFonts w:asciiTheme="minorHAnsi" w:hAnsiTheme="minorHAnsi"/>
                <w:bCs/>
                <w:sz w:val="20"/>
                <w:lang w:val="en-GB"/>
              </w:rPr>
              <w:t xml:space="preserve"> </w:t>
            </w:r>
            <w:r w:rsidR="0046752F">
              <w:rPr>
                <w:rFonts w:asciiTheme="minorHAnsi" w:hAnsiTheme="minorHAnsi"/>
                <w:bCs/>
                <w:sz w:val="20"/>
                <w:lang w:val="en-GB"/>
              </w:rPr>
              <w:t>our</w:t>
            </w:r>
            <w:r w:rsidR="001C7DED">
              <w:rPr>
                <w:rFonts w:asciiTheme="minorHAnsi" w:hAnsiTheme="minorHAnsi"/>
                <w:bCs/>
                <w:sz w:val="20"/>
                <w:lang w:val="en-GB"/>
              </w:rPr>
              <w:t xml:space="preserve"> experiments</w:t>
            </w:r>
            <w:r w:rsidR="002E3230" w:rsidRPr="007125DC">
              <w:rPr>
                <w:rFonts w:asciiTheme="minorHAnsi" w:hAnsiTheme="minorHAnsi"/>
                <w:bCs/>
                <w:sz w:val="20"/>
                <w:lang w:val="en-GB"/>
              </w:rPr>
              <w:t>.</w:t>
            </w:r>
          </w:p>
        </w:tc>
      </w:tr>
      <w:tr w:rsidR="008F306B" w:rsidRPr="001044BE" w14:paraId="5AF51701" w14:textId="77777777" w:rsidTr="00A665F9">
        <w:trPr>
          <w:trHeight w:val="324"/>
        </w:trPr>
        <w:tc>
          <w:tcPr>
            <w:tcW w:w="2830" w:type="dxa"/>
            <w:vAlign w:val="center"/>
          </w:tcPr>
          <w:p w14:paraId="3673C3D6" w14:textId="1E55F23B" w:rsidR="008F306B" w:rsidRPr="00A213A3" w:rsidRDefault="00FE591D" w:rsidP="00A707C3">
            <w:pPr>
              <w:jc w:val="center"/>
              <w:rPr>
                <w:rFonts w:asciiTheme="minorHAnsi" w:hAnsiTheme="minorHAnsi"/>
                <w:bCs/>
                <w:i/>
                <w:iCs/>
                <w:sz w:val="20"/>
                <w:lang w:val="en-GB"/>
              </w:rPr>
            </w:pPr>
            <w:r w:rsidRPr="00A213A3">
              <w:rPr>
                <w:rFonts w:asciiTheme="minorHAnsi" w:hAnsiTheme="minorHAnsi"/>
                <w:bCs/>
                <w:i/>
                <w:iCs/>
                <w:sz w:val="20"/>
                <w:lang w:val="en-GB"/>
              </w:rPr>
              <w:t xml:space="preserve">The section titled “Large Language Models and the BPM lifecycle” </w:t>
            </w:r>
            <w:r w:rsidR="003D5070" w:rsidRPr="00A213A3">
              <w:rPr>
                <w:rFonts w:asciiTheme="minorHAnsi" w:hAnsiTheme="minorHAnsi"/>
                <w:bCs/>
                <w:i/>
                <w:iCs/>
                <w:sz w:val="20"/>
                <w:lang w:val="en-GB"/>
              </w:rPr>
              <w:t xml:space="preserve">appears to function as a background chapter, but </w:t>
            </w:r>
            <w:r w:rsidRPr="00A213A3">
              <w:rPr>
                <w:rFonts w:asciiTheme="minorHAnsi" w:hAnsiTheme="minorHAnsi"/>
                <w:bCs/>
                <w:i/>
                <w:iCs/>
                <w:sz w:val="20"/>
                <w:lang w:val="en-GB"/>
              </w:rPr>
              <w:t>is far too brief for a journal article. It lacks critical engagement with existing literature and does not establish a clear research gap</w:t>
            </w:r>
            <w:r w:rsidR="00D516D1" w:rsidRPr="00A213A3">
              <w:rPr>
                <w:rFonts w:asciiTheme="minorHAnsi" w:hAnsiTheme="minorHAnsi"/>
                <w:bCs/>
                <w:i/>
                <w:iCs/>
                <w:sz w:val="20"/>
                <w:lang w:val="en-GB"/>
              </w:rPr>
              <w:t xml:space="preserve"> (Reviewer 2)</w:t>
            </w:r>
          </w:p>
        </w:tc>
        <w:tc>
          <w:tcPr>
            <w:tcW w:w="6232" w:type="dxa"/>
            <w:vAlign w:val="center"/>
          </w:tcPr>
          <w:p w14:paraId="122CC7AE" w14:textId="257E90BF" w:rsidR="008F306B" w:rsidRPr="00A213A3" w:rsidRDefault="0076207E" w:rsidP="00BD454E">
            <w:pPr>
              <w:rPr>
                <w:rFonts w:asciiTheme="minorHAnsi" w:hAnsiTheme="minorHAnsi"/>
                <w:bCs/>
                <w:sz w:val="20"/>
                <w:lang w:val="en-GB"/>
              </w:rPr>
            </w:pPr>
            <w:r>
              <w:rPr>
                <w:rFonts w:asciiTheme="minorHAnsi" w:hAnsiTheme="minorHAnsi"/>
                <w:bCs/>
                <w:sz w:val="20"/>
              </w:rPr>
              <w:t xml:space="preserve">We </w:t>
            </w:r>
            <w:r w:rsidRPr="0076207E">
              <w:rPr>
                <w:rFonts w:asciiTheme="minorHAnsi" w:hAnsiTheme="minorHAnsi"/>
                <w:bCs/>
                <w:sz w:val="20"/>
              </w:rPr>
              <w:t xml:space="preserve">expanded </w:t>
            </w:r>
            <w:r w:rsidR="00C60905">
              <w:rPr>
                <w:rFonts w:asciiTheme="minorHAnsi" w:hAnsiTheme="minorHAnsi"/>
                <w:bCs/>
                <w:sz w:val="20"/>
              </w:rPr>
              <w:t>Section 2</w:t>
            </w:r>
            <w:r w:rsidRPr="0076207E">
              <w:rPr>
                <w:rFonts w:asciiTheme="minorHAnsi" w:hAnsiTheme="minorHAnsi"/>
                <w:bCs/>
                <w:sz w:val="20"/>
              </w:rPr>
              <w:t xml:space="preserve"> by incorporating more recent literature and defining the research gap. Specifically, </w:t>
            </w:r>
            <w:r w:rsidR="00AB4C42">
              <w:rPr>
                <w:rFonts w:asciiTheme="minorHAnsi" w:hAnsiTheme="minorHAnsi"/>
                <w:bCs/>
                <w:sz w:val="20"/>
              </w:rPr>
              <w:t>in spite of</w:t>
            </w:r>
            <w:r w:rsidR="00AB4C42" w:rsidRPr="0076207E">
              <w:rPr>
                <w:rFonts w:asciiTheme="minorHAnsi" w:hAnsiTheme="minorHAnsi"/>
                <w:bCs/>
                <w:sz w:val="20"/>
              </w:rPr>
              <w:t xml:space="preserve"> the emerging capabilities of LLMs across all phases of the BPM lifecycle</w:t>
            </w:r>
            <w:r w:rsidR="00AB4C42">
              <w:rPr>
                <w:rFonts w:asciiTheme="minorHAnsi" w:hAnsiTheme="minorHAnsi"/>
                <w:bCs/>
                <w:sz w:val="20"/>
              </w:rPr>
              <w:t xml:space="preserve">, </w:t>
            </w:r>
            <w:r w:rsidRPr="0076207E">
              <w:rPr>
                <w:rFonts w:asciiTheme="minorHAnsi" w:hAnsiTheme="minorHAnsi"/>
                <w:bCs/>
                <w:sz w:val="20"/>
              </w:rPr>
              <w:t xml:space="preserve">previous studies have </w:t>
            </w:r>
            <w:r w:rsidR="00AB4C42">
              <w:rPr>
                <w:rFonts w:asciiTheme="minorHAnsi" w:hAnsiTheme="minorHAnsi"/>
                <w:bCs/>
                <w:sz w:val="20"/>
              </w:rPr>
              <w:t xml:space="preserve">mostly </w:t>
            </w:r>
            <w:r w:rsidRPr="0076207E">
              <w:rPr>
                <w:rFonts w:asciiTheme="minorHAnsi" w:hAnsiTheme="minorHAnsi"/>
                <w:bCs/>
                <w:sz w:val="20"/>
              </w:rPr>
              <w:t xml:space="preserve">focused on LLM performance </w:t>
            </w:r>
            <w:r>
              <w:rPr>
                <w:rFonts w:asciiTheme="minorHAnsi" w:hAnsiTheme="minorHAnsi"/>
                <w:bCs/>
                <w:sz w:val="20"/>
              </w:rPr>
              <w:t>on</w:t>
            </w:r>
            <w:r w:rsidRPr="0076207E">
              <w:rPr>
                <w:rFonts w:asciiTheme="minorHAnsi" w:hAnsiTheme="minorHAnsi"/>
                <w:bCs/>
                <w:sz w:val="20"/>
              </w:rPr>
              <w:t xml:space="preserve"> </w:t>
            </w:r>
            <w:r w:rsidR="00AB4C42">
              <w:rPr>
                <w:rFonts w:asciiTheme="minorHAnsi" w:hAnsiTheme="minorHAnsi"/>
                <w:bCs/>
                <w:sz w:val="20"/>
              </w:rPr>
              <w:t xml:space="preserve">processing </w:t>
            </w:r>
            <w:r w:rsidRPr="0076207E">
              <w:rPr>
                <w:rFonts w:asciiTheme="minorHAnsi" w:hAnsiTheme="minorHAnsi"/>
                <w:bCs/>
                <w:sz w:val="20"/>
              </w:rPr>
              <w:t>unstructured text</w:t>
            </w:r>
            <w:r w:rsidR="00C60905">
              <w:rPr>
                <w:rFonts w:asciiTheme="minorHAnsi" w:hAnsiTheme="minorHAnsi"/>
                <w:bCs/>
                <w:sz w:val="20"/>
              </w:rPr>
              <w:t xml:space="preserve"> or visual content</w:t>
            </w:r>
            <w:r w:rsidRPr="0076207E">
              <w:rPr>
                <w:rFonts w:asciiTheme="minorHAnsi" w:hAnsiTheme="minorHAnsi"/>
                <w:bCs/>
                <w:sz w:val="20"/>
              </w:rPr>
              <w:t xml:space="preserve">, </w:t>
            </w:r>
            <w:r w:rsidR="00AB4C42">
              <w:rPr>
                <w:rFonts w:asciiTheme="minorHAnsi" w:hAnsiTheme="minorHAnsi"/>
                <w:bCs/>
                <w:sz w:val="20"/>
              </w:rPr>
              <w:t xml:space="preserve">rather than structured </w:t>
            </w:r>
            <w:r w:rsidR="00C60905">
              <w:rPr>
                <w:rFonts w:asciiTheme="minorHAnsi" w:hAnsiTheme="minorHAnsi"/>
                <w:bCs/>
                <w:sz w:val="20"/>
              </w:rPr>
              <w:t>serializations</w:t>
            </w:r>
            <w:r w:rsidR="00AB4C42">
              <w:rPr>
                <w:rFonts w:asciiTheme="minorHAnsi" w:hAnsiTheme="minorHAnsi"/>
                <w:bCs/>
                <w:sz w:val="20"/>
              </w:rPr>
              <w:t xml:space="preserve"> </w:t>
            </w:r>
            <w:r w:rsidRPr="0076207E">
              <w:rPr>
                <w:rFonts w:asciiTheme="minorHAnsi" w:hAnsiTheme="minorHAnsi"/>
                <w:bCs/>
                <w:sz w:val="20"/>
              </w:rPr>
              <w:t>(</w:t>
            </w:r>
            <w:r w:rsidR="00AB4C42">
              <w:rPr>
                <w:rFonts w:asciiTheme="minorHAnsi" w:hAnsiTheme="minorHAnsi"/>
                <w:bCs/>
                <w:sz w:val="20"/>
              </w:rPr>
              <w:t xml:space="preserve">specifically, BPMN processes serialized using </w:t>
            </w:r>
            <w:r w:rsidRPr="0076207E">
              <w:rPr>
                <w:rFonts w:asciiTheme="minorHAnsi" w:hAnsiTheme="minorHAnsi"/>
                <w:bCs/>
                <w:sz w:val="20"/>
              </w:rPr>
              <w:t>RDF and XML).</w:t>
            </w:r>
          </w:p>
        </w:tc>
      </w:tr>
      <w:tr w:rsidR="008F306B" w:rsidRPr="001044BE" w14:paraId="5537234C" w14:textId="77777777" w:rsidTr="00A665F9">
        <w:trPr>
          <w:trHeight w:val="324"/>
        </w:trPr>
        <w:tc>
          <w:tcPr>
            <w:tcW w:w="2830" w:type="dxa"/>
            <w:vAlign w:val="center"/>
          </w:tcPr>
          <w:p w14:paraId="3F58F501" w14:textId="77777777" w:rsidR="003D5070" w:rsidRPr="00C60905" w:rsidRDefault="003D5070" w:rsidP="00A707C3">
            <w:pPr>
              <w:jc w:val="center"/>
              <w:rPr>
                <w:rFonts w:asciiTheme="minorHAnsi" w:hAnsiTheme="minorHAnsi"/>
                <w:bCs/>
                <w:i/>
                <w:iCs/>
                <w:sz w:val="20"/>
                <w:lang w:val="en-GB"/>
              </w:rPr>
            </w:pPr>
            <w:r w:rsidRPr="00C60905">
              <w:rPr>
                <w:rFonts w:asciiTheme="minorHAnsi" w:hAnsiTheme="minorHAnsi"/>
                <w:bCs/>
                <w:i/>
                <w:iCs/>
                <w:sz w:val="20"/>
                <w:lang w:val="en-GB"/>
              </w:rPr>
              <w:t>The paper fails to articulate its research gap clearly, hypotheses, or research questions.</w:t>
            </w:r>
          </w:p>
          <w:p w14:paraId="5102526F" w14:textId="4585F6C6" w:rsidR="008F306B" w:rsidRPr="00C60905" w:rsidRDefault="003D5070" w:rsidP="003D5070">
            <w:pPr>
              <w:rPr>
                <w:rFonts w:asciiTheme="minorHAnsi" w:hAnsiTheme="minorHAnsi"/>
                <w:bCs/>
                <w:i/>
                <w:iCs/>
                <w:sz w:val="20"/>
                <w:lang w:val="en-GB"/>
              </w:rPr>
            </w:pPr>
            <w:r w:rsidRPr="00C60905">
              <w:rPr>
                <w:rFonts w:asciiTheme="minorHAnsi" w:hAnsiTheme="minorHAnsi"/>
                <w:bCs/>
                <w:i/>
                <w:iCs/>
                <w:szCs w:val="18"/>
                <w:lang w:val="en-GB"/>
              </w:rPr>
              <w:t>Without this foundation, the study's objectives and outcomes are ambiguous, making it difficult to evaluate its scientific merit</w:t>
            </w:r>
            <w:r w:rsidRPr="00C60905">
              <w:rPr>
                <w:rFonts w:asciiTheme="minorHAnsi" w:hAnsiTheme="minorHAnsi"/>
                <w:bCs/>
                <w:i/>
                <w:iCs/>
                <w:sz w:val="20"/>
                <w:lang w:val="en-GB"/>
              </w:rPr>
              <w:t xml:space="preserve"> </w:t>
            </w:r>
            <w:r w:rsidR="0020329C" w:rsidRPr="00C60905">
              <w:rPr>
                <w:rFonts w:asciiTheme="minorHAnsi" w:hAnsiTheme="minorHAnsi"/>
                <w:bCs/>
                <w:i/>
                <w:iCs/>
                <w:sz w:val="20"/>
                <w:lang w:val="en-GB"/>
              </w:rPr>
              <w:t>(Reviewer 2)</w:t>
            </w:r>
          </w:p>
        </w:tc>
        <w:tc>
          <w:tcPr>
            <w:tcW w:w="6232" w:type="dxa"/>
            <w:vAlign w:val="center"/>
          </w:tcPr>
          <w:p w14:paraId="03063364" w14:textId="77777777" w:rsidR="008D66D3" w:rsidRPr="00C60905" w:rsidRDefault="008D66D3" w:rsidP="00BD454E">
            <w:pPr>
              <w:rPr>
                <w:rFonts w:asciiTheme="minorHAnsi" w:hAnsiTheme="minorHAnsi"/>
                <w:bCs/>
                <w:sz w:val="20"/>
              </w:rPr>
            </w:pPr>
          </w:p>
          <w:p w14:paraId="0FA2920E" w14:textId="352ECEEF" w:rsidR="00D35AFB" w:rsidRPr="00C60905" w:rsidRDefault="008D66D3" w:rsidP="00D35AFB">
            <w:pPr>
              <w:rPr>
                <w:rFonts w:asciiTheme="minorHAnsi" w:hAnsiTheme="minorHAnsi"/>
                <w:bCs/>
                <w:sz w:val="20"/>
                <w:lang w:val="en-GB"/>
              </w:rPr>
            </w:pPr>
            <w:r w:rsidRPr="00C60905">
              <w:rPr>
                <w:rFonts w:asciiTheme="minorHAnsi" w:hAnsiTheme="minorHAnsi"/>
                <w:bCs/>
                <w:sz w:val="20"/>
              </w:rPr>
              <w:t xml:space="preserve">The Introduction now formulates explicit research questions, contextualized according to the call for action on LLM-BPM lifecycle in ref. [10] and by gaps identified in the </w:t>
            </w:r>
            <w:r w:rsidR="00C60905" w:rsidRPr="00C60905">
              <w:rPr>
                <w:rFonts w:asciiTheme="minorHAnsi" w:hAnsiTheme="minorHAnsi"/>
                <w:bCs/>
                <w:sz w:val="20"/>
              </w:rPr>
              <w:t xml:space="preserve">expanded </w:t>
            </w:r>
            <w:r w:rsidRPr="00C60905">
              <w:rPr>
                <w:rFonts w:asciiTheme="minorHAnsi" w:hAnsiTheme="minorHAnsi"/>
                <w:bCs/>
                <w:sz w:val="20"/>
              </w:rPr>
              <w:t>literature coverage form Section 2.</w:t>
            </w:r>
          </w:p>
          <w:p w14:paraId="61214A95" w14:textId="50273974" w:rsidR="008F306B" w:rsidRPr="00C60905" w:rsidRDefault="008F306B" w:rsidP="00BD454E">
            <w:pPr>
              <w:rPr>
                <w:rFonts w:asciiTheme="minorHAnsi" w:hAnsiTheme="minorHAnsi"/>
                <w:bCs/>
                <w:sz w:val="20"/>
                <w:lang w:val="en-GB"/>
              </w:rPr>
            </w:pPr>
          </w:p>
        </w:tc>
      </w:tr>
      <w:tr w:rsidR="008F306B" w:rsidRPr="001044BE" w14:paraId="7AAF4B75" w14:textId="77777777" w:rsidTr="00A665F9">
        <w:trPr>
          <w:trHeight w:val="324"/>
        </w:trPr>
        <w:tc>
          <w:tcPr>
            <w:tcW w:w="2830" w:type="dxa"/>
            <w:vAlign w:val="center"/>
          </w:tcPr>
          <w:p w14:paraId="2F5C9C29" w14:textId="33FDEA8B" w:rsidR="00A845E4" w:rsidRPr="00C60905" w:rsidRDefault="00694B66" w:rsidP="00A707C3">
            <w:pPr>
              <w:jc w:val="center"/>
              <w:rPr>
                <w:rFonts w:asciiTheme="minorHAnsi" w:hAnsiTheme="minorHAnsi"/>
                <w:bCs/>
                <w:i/>
                <w:iCs/>
                <w:sz w:val="20"/>
                <w:lang w:val="en-GB"/>
              </w:rPr>
            </w:pPr>
            <w:r w:rsidRPr="00C60905">
              <w:rPr>
                <w:rFonts w:asciiTheme="minorHAnsi" w:hAnsiTheme="minorHAnsi"/>
                <w:bCs/>
                <w:i/>
                <w:iCs/>
                <w:sz w:val="20"/>
                <w:lang w:val="en-GB"/>
              </w:rPr>
              <w:t>The tables are not adequately referenced in the text, and their presentation is suboptimal. Consider relocating tables to the appendix if they are not directly essential to the narrative.</w:t>
            </w:r>
          </w:p>
          <w:p w14:paraId="210B1FC3" w14:textId="6748F368" w:rsidR="008F306B" w:rsidRPr="00736771" w:rsidRDefault="00A845E4" w:rsidP="00A845E4">
            <w:pPr>
              <w:rPr>
                <w:rFonts w:asciiTheme="minorHAnsi" w:hAnsiTheme="minorHAnsi"/>
                <w:bCs/>
                <w:i/>
                <w:iCs/>
                <w:sz w:val="20"/>
                <w:highlight w:val="yellow"/>
                <w:lang w:val="en-GB"/>
              </w:rPr>
            </w:pPr>
            <w:r w:rsidRPr="00C60905">
              <w:rPr>
                <w:rFonts w:asciiTheme="minorHAnsi" w:hAnsiTheme="minorHAnsi"/>
                <w:bCs/>
                <w:i/>
                <w:iCs/>
                <w:szCs w:val="18"/>
                <w:lang w:val="en-GB"/>
              </w:rPr>
              <w:t xml:space="preserve">Figures 1–3 and potentially Figure 4 could also be moved to an appendix, as their content adds limited value to the main discussion. Conversely, Figures 5 and 6 could be expanded upon to better engage readers less </w:t>
            </w:r>
            <w:r w:rsidRPr="00C60905">
              <w:rPr>
                <w:rFonts w:asciiTheme="minorHAnsi" w:hAnsiTheme="minorHAnsi"/>
                <w:bCs/>
                <w:i/>
                <w:iCs/>
                <w:szCs w:val="18"/>
                <w:lang w:val="en-GB"/>
              </w:rPr>
              <w:lastRenderedPageBreak/>
              <w:t>familiar with BPM concepts</w:t>
            </w:r>
            <w:r w:rsidR="007E1EEA" w:rsidRPr="00C60905">
              <w:rPr>
                <w:rFonts w:asciiTheme="minorHAnsi" w:hAnsiTheme="minorHAnsi"/>
                <w:bCs/>
                <w:i/>
                <w:iCs/>
                <w:lang w:val="en-GB"/>
              </w:rPr>
              <w:t xml:space="preserve"> </w:t>
            </w:r>
            <w:r w:rsidR="00F67E52" w:rsidRPr="00C60905">
              <w:rPr>
                <w:rFonts w:asciiTheme="minorHAnsi" w:hAnsiTheme="minorHAnsi"/>
                <w:bCs/>
                <w:i/>
                <w:iCs/>
                <w:sz w:val="20"/>
                <w:lang w:val="en-GB"/>
              </w:rPr>
              <w:t>(Reviewer 2)</w:t>
            </w:r>
          </w:p>
        </w:tc>
        <w:tc>
          <w:tcPr>
            <w:tcW w:w="6232" w:type="dxa"/>
            <w:vAlign w:val="center"/>
          </w:tcPr>
          <w:p w14:paraId="34D2035B" w14:textId="77777777" w:rsidR="00736771" w:rsidRDefault="00AA441C" w:rsidP="00736771">
            <w:pPr>
              <w:rPr>
                <w:rFonts w:asciiTheme="minorHAnsi" w:hAnsiTheme="minorHAnsi"/>
                <w:bCs/>
                <w:sz w:val="20"/>
                <w:lang w:val="en-GB"/>
              </w:rPr>
            </w:pPr>
            <w:r w:rsidRPr="00CC2998">
              <w:rPr>
                <w:rFonts w:asciiTheme="minorHAnsi" w:hAnsiTheme="minorHAnsi"/>
                <w:bCs/>
                <w:sz w:val="20"/>
                <w:lang w:val="en-GB"/>
              </w:rPr>
              <w:lastRenderedPageBreak/>
              <w:t>We relocated most of the tables to the Appendix section</w:t>
            </w:r>
            <w:r w:rsidR="00D35AFB">
              <w:rPr>
                <w:rFonts w:asciiTheme="minorHAnsi" w:hAnsiTheme="minorHAnsi"/>
                <w:bCs/>
                <w:sz w:val="20"/>
                <w:lang w:val="en-GB"/>
              </w:rPr>
              <w:t>, while keeping in the main paper body those directly relevant to the discussion within the text.</w:t>
            </w:r>
          </w:p>
          <w:p w14:paraId="23859969" w14:textId="77777777" w:rsidR="00C60905" w:rsidRDefault="00C60905" w:rsidP="00736771">
            <w:pPr>
              <w:rPr>
                <w:rFonts w:asciiTheme="minorHAnsi" w:hAnsiTheme="minorHAnsi"/>
                <w:bCs/>
                <w:sz w:val="20"/>
                <w:lang w:val="en-GB"/>
              </w:rPr>
            </w:pPr>
          </w:p>
          <w:p w14:paraId="42CE2D5E" w14:textId="7C369B0F" w:rsidR="00C60905" w:rsidRPr="00D35AFB" w:rsidRDefault="00C60905" w:rsidP="00736771">
            <w:pPr>
              <w:rPr>
                <w:rFonts w:asciiTheme="minorHAnsi" w:hAnsiTheme="minorHAnsi"/>
                <w:bCs/>
                <w:sz w:val="20"/>
                <w:lang w:val="en-GB"/>
              </w:rPr>
            </w:pPr>
            <w:r>
              <w:rPr>
                <w:rFonts w:asciiTheme="minorHAnsi" w:hAnsiTheme="minorHAnsi"/>
                <w:bCs/>
                <w:sz w:val="20"/>
                <w:lang w:val="en-GB"/>
              </w:rPr>
              <w:t>Figs. 5-6 contain internal captions distinguished for each minimalist example, briefly explaining the nature/pattern of each example for readers lacking BPMN expertise. We believe this diversity of patterns is relevant to remain in the main body of the paper, as some tables also refer those internal captions.</w:t>
            </w:r>
          </w:p>
        </w:tc>
      </w:tr>
      <w:tr w:rsidR="008F306B" w:rsidRPr="001044BE" w14:paraId="5CAD4357" w14:textId="77777777" w:rsidTr="00A665F9">
        <w:trPr>
          <w:trHeight w:val="324"/>
        </w:trPr>
        <w:tc>
          <w:tcPr>
            <w:tcW w:w="2830" w:type="dxa"/>
            <w:vAlign w:val="center"/>
          </w:tcPr>
          <w:p w14:paraId="1DFF871B" w14:textId="5D7A139C" w:rsidR="008F306B" w:rsidRPr="00A61830" w:rsidRDefault="00A845E4" w:rsidP="00A845E4">
            <w:pPr>
              <w:jc w:val="center"/>
              <w:rPr>
                <w:rFonts w:asciiTheme="minorHAnsi" w:hAnsiTheme="minorHAnsi"/>
                <w:bCs/>
                <w:i/>
                <w:iCs/>
                <w:sz w:val="20"/>
                <w:lang w:val="en-GB"/>
              </w:rPr>
            </w:pPr>
            <w:r w:rsidRPr="00A61830">
              <w:rPr>
                <w:rFonts w:asciiTheme="minorHAnsi" w:hAnsiTheme="minorHAnsi"/>
                <w:bCs/>
                <w:i/>
                <w:iCs/>
                <w:sz w:val="20"/>
                <w:lang w:val="en-GB"/>
              </w:rPr>
              <w:lastRenderedPageBreak/>
              <w:t xml:space="preserve">The paper lacks a dedicated discussion section. </w:t>
            </w:r>
            <w:r w:rsidR="00F67E52" w:rsidRPr="00A61830">
              <w:rPr>
                <w:rFonts w:asciiTheme="minorHAnsi" w:hAnsiTheme="minorHAnsi"/>
                <w:bCs/>
                <w:i/>
                <w:iCs/>
                <w:sz w:val="20"/>
                <w:lang w:val="en-GB"/>
              </w:rPr>
              <w:t>Introduce a discussion section to interpret the findings and connect them to broader implications</w:t>
            </w:r>
            <w:r w:rsidRPr="00A61830">
              <w:rPr>
                <w:rFonts w:asciiTheme="minorHAnsi" w:hAnsiTheme="minorHAnsi"/>
                <w:bCs/>
                <w:i/>
                <w:iCs/>
                <w:sz w:val="20"/>
                <w:lang w:val="en-GB"/>
              </w:rPr>
              <w:t xml:space="preserve"> </w:t>
            </w:r>
            <w:r w:rsidR="00F67E52" w:rsidRPr="00A61830">
              <w:rPr>
                <w:rFonts w:asciiTheme="minorHAnsi" w:hAnsiTheme="minorHAnsi"/>
                <w:bCs/>
                <w:i/>
                <w:iCs/>
                <w:sz w:val="20"/>
                <w:lang w:val="en-GB"/>
              </w:rPr>
              <w:t>(Reviewer 2)</w:t>
            </w:r>
          </w:p>
        </w:tc>
        <w:tc>
          <w:tcPr>
            <w:tcW w:w="6232" w:type="dxa"/>
            <w:vAlign w:val="center"/>
          </w:tcPr>
          <w:p w14:paraId="6EEEDD50" w14:textId="24E7F711" w:rsidR="00702C9C" w:rsidRPr="00A61830" w:rsidRDefault="00E53F4C" w:rsidP="001924D7">
            <w:pPr>
              <w:rPr>
                <w:rFonts w:asciiTheme="minorHAnsi" w:hAnsiTheme="minorHAnsi"/>
                <w:bCs/>
                <w:sz w:val="20"/>
                <w:lang w:val="en-GB"/>
              </w:rPr>
            </w:pPr>
            <w:r w:rsidRPr="00A61830">
              <w:rPr>
                <w:rFonts w:asciiTheme="minorHAnsi" w:hAnsiTheme="minorHAnsi"/>
                <w:bCs/>
                <w:sz w:val="20"/>
                <w:lang w:val="en-GB"/>
              </w:rPr>
              <w:t xml:space="preserve">We </w:t>
            </w:r>
            <w:r w:rsidR="00B64708" w:rsidRPr="00A61830">
              <w:rPr>
                <w:rFonts w:asciiTheme="minorHAnsi" w:hAnsiTheme="minorHAnsi"/>
                <w:bCs/>
                <w:sz w:val="20"/>
                <w:lang w:val="en-GB"/>
              </w:rPr>
              <w:t>introduced a dedicated “Discussion” section</w:t>
            </w:r>
            <w:r w:rsidR="000E40EF">
              <w:rPr>
                <w:rFonts w:asciiTheme="minorHAnsi" w:hAnsiTheme="minorHAnsi"/>
                <w:bCs/>
                <w:sz w:val="20"/>
                <w:lang w:val="en-GB"/>
              </w:rPr>
              <w:t xml:space="preserve"> (5)</w:t>
            </w:r>
            <w:r w:rsidR="00B64708" w:rsidRPr="00A61830">
              <w:rPr>
                <w:rFonts w:asciiTheme="minorHAnsi" w:hAnsiTheme="minorHAnsi"/>
                <w:bCs/>
                <w:sz w:val="20"/>
                <w:lang w:val="en-GB"/>
              </w:rPr>
              <w:t xml:space="preserve"> that synthesizes the results</w:t>
            </w:r>
            <w:r w:rsidR="001924D7" w:rsidRPr="00A61830">
              <w:rPr>
                <w:rFonts w:asciiTheme="minorHAnsi" w:hAnsiTheme="minorHAnsi"/>
                <w:bCs/>
                <w:sz w:val="20"/>
                <w:lang w:val="en-GB"/>
              </w:rPr>
              <w:t xml:space="preserve"> and connects them to broader implications</w:t>
            </w:r>
            <w:r w:rsidR="00B64708" w:rsidRPr="00A61830">
              <w:rPr>
                <w:rFonts w:asciiTheme="minorHAnsi" w:hAnsiTheme="minorHAnsi"/>
                <w:bCs/>
                <w:sz w:val="20"/>
                <w:lang w:val="en-GB"/>
              </w:rPr>
              <w:t>. Moreover, within “</w:t>
            </w:r>
            <w:r w:rsidR="00B64708" w:rsidRPr="00A61830">
              <w:rPr>
                <w:rFonts w:asciiTheme="minorHAnsi" w:hAnsiTheme="minorHAnsi"/>
                <w:bCs/>
                <w:sz w:val="20"/>
              </w:rPr>
              <w:t>Experimental Outcomes and Evaluation</w:t>
            </w:r>
            <w:r w:rsidR="00B64708" w:rsidRPr="00A61830">
              <w:rPr>
                <w:rFonts w:asciiTheme="minorHAnsi" w:hAnsiTheme="minorHAnsi"/>
                <w:bCs/>
                <w:sz w:val="20"/>
                <w:lang w:val="en-GB"/>
              </w:rPr>
              <w:t>”,</w:t>
            </w:r>
            <w:r w:rsidR="00EA1274" w:rsidRPr="00A61830">
              <w:rPr>
                <w:rFonts w:asciiTheme="minorHAnsi" w:hAnsiTheme="minorHAnsi"/>
                <w:bCs/>
                <w:sz w:val="20"/>
                <w:lang w:val="en-GB"/>
              </w:rPr>
              <w:t xml:space="preserve"> </w:t>
            </w:r>
            <w:r w:rsidR="00B64708" w:rsidRPr="00A61830">
              <w:rPr>
                <w:rFonts w:asciiTheme="minorHAnsi" w:hAnsiTheme="minorHAnsi"/>
                <w:bCs/>
                <w:sz w:val="20"/>
              </w:rPr>
              <w:t xml:space="preserve">each scenario is followed by an in-depth analysis </w:t>
            </w:r>
            <w:r w:rsidR="001924D7" w:rsidRPr="00A61830">
              <w:rPr>
                <w:rFonts w:asciiTheme="minorHAnsi" w:hAnsiTheme="minorHAnsi"/>
                <w:bCs/>
                <w:sz w:val="20"/>
              </w:rPr>
              <w:t>on how the metrics were calculated (</w:t>
            </w:r>
            <w:r w:rsidR="00243237">
              <w:rPr>
                <w:rFonts w:asciiTheme="minorHAnsi" w:hAnsiTheme="minorHAnsi"/>
                <w:bCs/>
                <w:sz w:val="20"/>
              </w:rPr>
              <w:t>in accordance to</w:t>
            </w:r>
            <w:r w:rsidR="00933074" w:rsidRPr="00A61830">
              <w:rPr>
                <w:rFonts w:asciiTheme="minorHAnsi" w:hAnsiTheme="minorHAnsi"/>
                <w:bCs/>
                <w:sz w:val="20"/>
              </w:rPr>
              <w:t xml:space="preserve"> the</w:t>
            </w:r>
            <w:r w:rsidR="001924D7" w:rsidRPr="00A61830">
              <w:rPr>
                <w:rFonts w:asciiTheme="minorHAnsi" w:hAnsiTheme="minorHAnsi"/>
                <w:bCs/>
                <w:sz w:val="20"/>
              </w:rPr>
              <w:t xml:space="preserve"> RAGAs documentation</w:t>
            </w:r>
            <w:r w:rsidR="00243237">
              <w:rPr>
                <w:rFonts w:asciiTheme="minorHAnsi" w:hAnsiTheme="minorHAnsi"/>
                <w:bCs/>
                <w:sz w:val="20"/>
              </w:rPr>
              <w:t xml:space="preserve"> which is also available publicly</w:t>
            </w:r>
            <w:r w:rsidR="000E40EF">
              <w:rPr>
                <w:rFonts w:asciiTheme="minorHAnsi" w:hAnsiTheme="minorHAnsi"/>
                <w:bCs/>
                <w:sz w:val="20"/>
              </w:rPr>
              <w:t xml:space="preserve"> for more details</w:t>
            </w:r>
            <w:r w:rsidR="001924D7" w:rsidRPr="00A61830">
              <w:rPr>
                <w:rFonts w:asciiTheme="minorHAnsi" w:hAnsiTheme="minorHAnsi"/>
                <w:bCs/>
                <w:sz w:val="20"/>
              </w:rPr>
              <w:t>)</w:t>
            </w:r>
            <w:r w:rsidR="00B64708" w:rsidRPr="00A61830">
              <w:rPr>
                <w:rFonts w:asciiTheme="minorHAnsi" w:hAnsiTheme="minorHAnsi"/>
                <w:bCs/>
                <w:sz w:val="20"/>
              </w:rPr>
              <w:t>.</w:t>
            </w:r>
          </w:p>
        </w:tc>
      </w:tr>
      <w:tr w:rsidR="008F306B" w:rsidRPr="001044BE" w14:paraId="44937442" w14:textId="77777777" w:rsidTr="00A665F9">
        <w:trPr>
          <w:trHeight w:val="324"/>
        </w:trPr>
        <w:tc>
          <w:tcPr>
            <w:tcW w:w="2830" w:type="dxa"/>
            <w:vAlign w:val="center"/>
          </w:tcPr>
          <w:p w14:paraId="1890E821" w14:textId="6C8F5A57" w:rsidR="00A845E4" w:rsidRPr="00243237" w:rsidRDefault="00A845E4" w:rsidP="00A707C3">
            <w:pPr>
              <w:jc w:val="center"/>
              <w:rPr>
                <w:rFonts w:asciiTheme="minorHAnsi" w:hAnsiTheme="minorHAnsi"/>
                <w:bCs/>
                <w:i/>
                <w:iCs/>
                <w:sz w:val="20"/>
                <w:lang w:val="en-GB"/>
              </w:rPr>
            </w:pPr>
            <w:r w:rsidRPr="00243237">
              <w:rPr>
                <w:rFonts w:asciiTheme="minorHAnsi" w:hAnsiTheme="minorHAnsi"/>
                <w:bCs/>
                <w:i/>
                <w:iCs/>
                <w:sz w:val="20"/>
                <w:lang w:val="en-GB"/>
              </w:rPr>
              <w:t>The conclusion does not sufficiently explore future research opportunities.</w:t>
            </w:r>
          </w:p>
          <w:p w14:paraId="1DE0832C" w14:textId="57E09327" w:rsidR="008F306B" w:rsidRPr="00243237" w:rsidRDefault="00A845E4" w:rsidP="00A845E4">
            <w:pPr>
              <w:rPr>
                <w:rFonts w:asciiTheme="minorHAnsi" w:hAnsiTheme="minorHAnsi"/>
                <w:bCs/>
                <w:i/>
                <w:iCs/>
                <w:sz w:val="20"/>
                <w:lang w:val="en-GB"/>
              </w:rPr>
            </w:pPr>
            <w:r w:rsidRPr="00243237">
              <w:rPr>
                <w:rFonts w:asciiTheme="minorHAnsi" w:hAnsiTheme="minorHAnsi"/>
                <w:bCs/>
                <w:i/>
                <w:iCs/>
                <w:szCs w:val="18"/>
                <w:lang w:val="en-GB"/>
              </w:rPr>
              <w:t>For example, the potential of continuous pre-training on domain-specific knowledge graphs, meta-models, or XML/RDF schemas is an intriguing direction that is not mentioned but warrants inclusion</w:t>
            </w:r>
            <w:r w:rsidR="00B01DEB" w:rsidRPr="00243237">
              <w:rPr>
                <w:rFonts w:asciiTheme="minorHAnsi" w:hAnsiTheme="minorHAnsi"/>
                <w:bCs/>
                <w:i/>
                <w:iCs/>
                <w:sz w:val="20"/>
                <w:lang w:val="en-GB"/>
              </w:rPr>
              <w:t xml:space="preserve"> (Reviewer 2)</w:t>
            </w:r>
          </w:p>
        </w:tc>
        <w:tc>
          <w:tcPr>
            <w:tcW w:w="6232" w:type="dxa"/>
            <w:vAlign w:val="center"/>
          </w:tcPr>
          <w:p w14:paraId="14ED61CC" w14:textId="77777777" w:rsidR="00A6580E" w:rsidRPr="00243237" w:rsidRDefault="00A6580E" w:rsidP="00BD454E">
            <w:pPr>
              <w:rPr>
                <w:rFonts w:asciiTheme="minorHAnsi" w:hAnsiTheme="minorHAnsi"/>
                <w:bCs/>
                <w:sz w:val="20"/>
                <w:lang w:val="en-GB"/>
              </w:rPr>
            </w:pPr>
          </w:p>
          <w:p w14:paraId="4914F8A3" w14:textId="650F6C0B" w:rsidR="008F306B" w:rsidRPr="00243237" w:rsidRDefault="00A6580E" w:rsidP="00BD454E">
            <w:pPr>
              <w:rPr>
                <w:rFonts w:asciiTheme="minorHAnsi" w:hAnsiTheme="minorHAnsi"/>
                <w:bCs/>
                <w:sz w:val="20"/>
                <w:lang w:val="en-GB"/>
              </w:rPr>
            </w:pPr>
            <w:r w:rsidRPr="00243237">
              <w:rPr>
                <w:rFonts w:asciiTheme="minorHAnsi" w:hAnsiTheme="minorHAnsi"/>
                <w:bCs/>
                <w:sz w:val="20"/>
                <w:lang w:val="en-GB"/>
              </w:rPr>
              <w:t xml:space="preserve">We included </w:t>
            </w:r>
            <w:r w:rsidR="00866C9E" w:rsidRPr="00243237">
              <w:rPr>
                <w:rFonts w:asciiTheme="minorHAnsi" w:hAnsiTheme="minorHAnsi"/>
                <w:bCs/>
                <w:sz w:val="20"/>
                <w:lang w:val="en-GB"/>
              </w:rPr>
              <w:t xml:space="preserve">the recommended </w:t>
            </w:r>
            <w:r w:rsidRPr="00243237">
              <w:rPr>
                <w:rFonts w:asciiTheme="minorHAnsi" w:hAnsiTheme="minorHAnsi"/>
                <w:bCs/>
                <w:sz w:val="20"/>
                <w:lang w:val="en-GB"/>
              </w:rPr>
              <w:t>future research opportunities</w:t>
            </w:r>
            <w:r w:rsidR="000E40EF">
              <w:rPr>
                <w:rFonts w:asciiTheme="minorHAnsi" w:hAnsiTheme="minorHAnsi"/>
                <w:bCs/>
                <w:sz w:val="20"/>
                <w:lang w:val="en-GB"/>
              </w:rPr>
              <w:t xml:space="preserve"> at the very end</w:t>
            </w:r>
          </w:p>
        </w:tc>
      </w:tr>
      <w:tr w:rsidR="008F306B" w:rsidRPr="001044BE" w14:paraId="462933A3" w14:textId="77777777" w:rsidTr="00A665F9">
        <w:trPr>
          <w:trHeight w:val="324"/>
        </w:trPr>
        <w:tc>
          <w:tcPr>
            <w:tcW w:w="2830" w:type="dxa"/>
            <w:vAlign w:val="center"/>
          </w:tcPr>
          <w:p w14:paraId="7537B041" w14:textId="0BF728D1" w:rsidR="008F306B" w:rsidRPr="00736771" w:rsidRDefault="00A845E4" w:rsidP="00A707C3">
            <w:pPr>
              <w:jc w:val="center"/>
              <w:rPr>
                <w:rFonts w:asciiTheme="minorHAnsi" w:hAnsiTheme="minorHAnsi"/>
                <w:bCs/>
                <w:i/>
                <w:iCs/>
                <w:sz w:val="20"/>
                <w:lang w:val="en-GB"/>
              </w:rPr>
            </w:pPr>
            <w:r w:rsidRPr="00736771">
              <w:rPr>
                <w:rFonts w:asciiTheme="minorHAnsi" w:hAnsiTheme="minorHAnsi"/>
                <w:bCs/>
                <w:i/>
                <w:iCs/>
                <w:sz w:val="20"/>
                <w:lang w:val="en-GB"/>
              </w:rPr>
              <w:t xml:space="preserve">Issues such as incomplete sentences (e.g., the last sentence in the abstract) and unnecessarily long sentences hinder readability. Rigorous proofreading is needed </w:t>
            </w:r>
            <w:r w:rsidR="00E96A7C" w:rsidRPr="00736771">
              <w:rPr>
                <w:rFonts w:asciiTheme="minorHAnsi" w:hAnsiTheme="minorHAnsi"/>
                <w:bCs/>
                <w:i/>
                <w:iCs/>
                <w:sz w:val="20"/>
                <w:lang w:val="en-GB"/>
              </w:rPr>
              <w:t>(Reviewer 2)</w:t>
            </w:r>
          </w:p>
        </w:tc>
        <w:tc>
          <w:tcPr>
            <w:tcW w:w="6232" w:type="dxa"/>
            <w:vAlign w:val="center"/>
          </w:tcPr>
          <w:p w14:paraId="7471A08D" w14:textId="7C68A847" w:rsidR="008F306B" w:rsidRPr="00736771" w:rsidRDefault="00243237" w:rsidP="00BD454E">
            <w:pPr>
              <w:rPr>
                <w:rFonts w:asciiTheme="minorHAnsi" w:hAnsiTheme="minorHAnsi"/>
                <w:bCs/>
                <w:sz w:val="20"/>
                <w:lang w:val="en-GB"/>
              </w:rPr>
            </w:pPr>
            <w:r>
              <w:rPr>
                <w:rFonts w:asciiTheme="minorHAnsi" w:hAnsiTheme="minorHAnsi"/>
                <w:bCs/>
                <w:sz w:val="20"/>
                <w:lang w:val="en-GB"/>
              </w:rPr>
              <w:t>General discourse quality was improved by adjusting or shortening phrases</w:t>
            </w:r>
            <w:r w:rsidR="00736771" w:rsidRPr="00736771">
              <w:rPr>
                <w:rFonts w:asciiTheme="minorHAnsi" w:hAnsiTheme="minorHAnsi"/>
                <w:bCs/>
                <w:sz w:val="20"/>
              </w:rPr>
              <w:t xml:space="preserve"> in the revised version.</w:t>
            </w:r>
          </w:p>
        </w:tc>
      </w:tr>
      <w:tr w:rsidR="008F306B" w:rsidRPr="001044BE" w14:paraId="3FD05380" w14:textId="77777777" w:rsidTr="00A665F9">
        <w:trPr>
          <w:trHeight w:val="324"/>
        </w:trPr>
        <w:tc>
          <w:tcPr>
            <w:tcW w:w="2830" w:type="dxa"/>
            <w:vAlign w:val="center"/>
          </w:tcPr>
          <w:p w14:paraId="085C6F50" w14:textId="557198AD" w:rsidR="008F306B" w:rsidRPr="00736771" w:rsidRDefault="00A845E4" w:rsidP="00A707C3">
            <w:pPr>
              <w:jc w:val="center"/>
              <w:rPr>
                <w:rFonts w:asciiTheme="minorHAnsi" w:hAnsiTheme="minorHAnsi"/>
                <w:bCs/>
                <w:i/>
                <w:iCs/>
                <w:sz w:val="20"/>
                <w:lang w:val="en-GB"/>
              </w:rPr>
            </w:pPr>
            <w:r w:rsidRPr="00736771">
              <w:rPr>
                <w:rFonts w:asciiTheme="minorHAnsi" w:hAnsiTheme="minorHAnsi"/>
                <w:bCs/>
                <w:i/>
                <w:iCs/>
                <w:sz w:val="20"/>
                <w:lang w:val="en-GB"/>
              </w:rPr>
              <w:t xml:space="preserve">Caution is advised when describing LLMs as “understanding” or “reasoning.” The paper should reflect recent literature, which highlights the limitations of LLMs in these areas </w:t>
            </w:r>
            <w:r w:rsidR="00E96A7C" w:rsidRPr="00736771">
              <w:rPr>
                <w:rFonts w:asciiTheme="minorHAnsi" w:hAnsiTheme="minorHAnsi"/>
                <w:bCs/>
                <w:i/>
                <w:iCs/>
                <w:sz w:val="20"/>
                <w:lang w:val="en-GB"/>
              </w:rPr>
              <w:t>(Reviewer 2)</w:t>
            </w:r>
          </w:p>
        </w:tc>
        <w:tc>
          <w:tcPr>
            <w:tcW w:w="6232" w:type="dxa"/>
            <w:vAlign w:val="center"/>
          </w:tcPr>
          <w:p w14:paraId="5D2717FE" w14:textId="35273560" w:rsidR="008F306B" w:rsidRPr="00736771" w:rsidRDefault="00A14A23" w:rsidP="00BD454E">
            <w:pPr>
              <w:rPr>
                <w:rFonts w:asciiTheme="minorHAnsi" w:hAnsiTheme="minorHAnsi"/>
                <w:bCs/>
                <w:sz w:val="20"/>
                <w:lang w:val="en-GB"/>
              </w:rPr>
            </w:pPr>
            <w:r>
              <w:rPr>
                <w:rFonts w:asciiTheme="minorHAnsi" w:hAnsiTheme="minorHAnsi"/>
                <w:bCs/>
                <w:sz w:val="20"/>
              </w:rPr>
              <w:t>W</w:t>
            </w:r>
            <w:r w:rsidR="00736771" w:rsidRPr="00736771">
              <w:rPr>
                <w:rFonts w:asciiTheme="minorHAnsi" w:hAnsiTheme="minorHAnsi"/>
                <w:bCs/>
                <w:sz w:val="20"/>
              </w:rPr>
              <w:t xml:space="preserve">e have updated </w:t>
            </w:r>
            <w:r>
              <w:rPr>
                <w:rFonts w:asciiTheme="minorHAnsi" w:hAnsiTheme="minorHAnsi"/>
                <w:bCs/>
                <w:sz w:val="20"/>
              </w:rPr>
              <w:t>the wording to minimize the use of “understanding” and</w:t>
            </w:r>
            <w:r w:rsidR="00736771" w:rsidRPr="00736771">
              <w:rPr>
                <w:rFonts w:asciiTheme="minorHAnsi" w:hAnsiTheme="minorHAnsi"/>
                <w:bCs/>
                <w:sz w:val="20"/>
              </w:rPr>
              <w:t xml:space="preserve"> to reflect the current literature</w:t>
            </w:r>
            <w:r w:rsidR="00243237">
              <w:rPr>
                <w:rFonts w:asciiTheme="minorHAnsi" w:hAnsiTheme="minorHAnsi"/>
                <w:bCs/>
                <w:sz w:val="20"/>
              </w:rPr>
              <w:t xml:space="preserve"> concerns about how much LLMs actually understand (ref. [39] was added on this) and a statement on this reluctance was added in the conclusions</w:t>
            </w:r>
            <w:r w:rsidR="00736771" w:rsidRPr="00736771">
              <w:rPr>
                <w:rFonts w:asciiTheme="minorHAnsi" w:hAnsiTheme="minorHAnsi"/>
                <w:bCs/>
                <w:sz w:val="20"/>
              </w:rPr>
              <w:t>.</w:t>
            </w:r>
          </w:p>
        </w:tc>
      </w:tr>
      <w:tr w:rsidR="008F306B" w:rsidRPr="001044BE" w14:paraId="6BBB2475" w14:textId="77777777" w:rsidTr="00A665F9">
        <w:trPr>
          <w:trHeight w:val="324"/>
        </w:trPr>
        <w:tc>
          <w:tcPr>
            <w:tcW w:w="2830" w:type="dxa"/>
            <w:vAlign w:val="center"/>
          </w:tcPr>
          <w:p w14:paraId="27B1A71E" w14:textId="510392C1" w:rsidR="008F306B" w:rsidRPr="00D97974" w:rsidRDefault="00FE591D" w:rsidP="00A707C3">
            <w:pPr>
              <w:jc w:val="center"/>
              <w:rPr>
                <w:rFonts w:asciiTheme="minorHAnsi" w:hAnsiTheme="minorHAnsi"/>
                <w:bCs/>
                <w:i/>
                <w:iCs/>
                <w:sz w:val="20"/>
                <w:lang w:val="en-GB"/>
              </w:rPr>
            </w:pPr>
            <w:r w:rsidRPr="00D97974">
              <w:rPr>
                <w:rFonts w:asciiTheme="minorHAnsi" w:hAnsiTheme="minorHAnsi"/>
                <w:bCs/>
                <w:i/>
                <w:iCs/>
                <w:sz w:val="20"/>
                <w:lang w:val="en-GB"/>
              </w:rPr>
              <w:t>SPARQL snippets should not span across pages, as this disrupts the flow and readability of technical content</w:t>
            </w:r>
            <w:r w:rsidR="00E96A7C" w:rsidRPr="00D97974">
              <w:rPr>
                <w:rFonts w:asciiTheme="minorHAnsi" w:hAnsiTheme="minorHAnsi"/>
                <w:bCs/>
                <w:i/>
                <w:iCs/>
                <w:sz w:val="20"/>
                <w:lang w:val="en-GB"/>
              </w:rPr>
              <w:t xml:space="preserve"> (Reviewer 2)</w:t>
            </w:r>
          </w:p>
        </w:tc>
        <w:tc>
          <w:tcPr>
            <w:tcW w:w="6232" w:type="dxa"/>
            <w:vAlign w:val="center"/>
          </w:tcPr>
          <w:p w14:paraId="6564EBE9" w14:textId="2EA643EF" w:rsidR="008F306B" w:rsidRPr="00243237" w:rsidRDefault="00D97974" w:rsidP="00BD454E">
            <w:pPr>
              <w:rPr>
                <w:rFonts w:asciiTheme="minorHAnsi" w:hAnsiTheme="minorHAnsi"/>
                <w:bCs/>
                <w:sz w:val="20"/>
              </w:rPr>
            </w:pPr>
            <w:r w:rsidRPr="00D97974">
              <w:rPr>
                <w:rFonts w:asciiTheme="minorHAnsi" w:hAnsiTheme="minorHAnsi"/>
                <w:bCs/>
                <w:sz w:val="20"/>
              </w:rPr>
              <w:t xml:space="preserve">We </w:t>
            </w:r>
            <w:r w:rsidR="00243237">
              <w:rPr>
                <w:rFonts w:asciiTheme="minorHAnsi" w:hAnsiTheme="minorHAnsi"/>
                <w:bCs/>
                <w:sz w:val="20"/>
              </w:rPr>
              <w:t>improved the layout for better reading flow, however final layout will be aligned in case of acceptance with the publication template (current layout should not be seen as final).</w:t>
            </w:r>
          </w:p>
        </w:tc>
      </w:tr>
      <w:tr w:rsidR="003D7616" w:rsidRPr="003D7616" w14:paraId="6528C09A" w14:textId="77777777" w:rsidTr="0085165C">
        <w:trPr>
          <w:trHeight w:val="324"/>
        </w:trPr>
        <w:tc>
          <w:tcPr>
            <w:tcW w:w="9062" w:type="dxa"/>
            <w:gridSpan w:val="2"/>
            <w:vAlign w:val="center"/>
          </w:tcPr>
          <w:p w14:paraId="1DBFE108" w14:textId="4600FA82" w:rsidR="003D7616" w:rsidRPr="003D7616" w:rsidRDefault="003D7616" w:rsidP="003D7616">
            <w:pPr>
              <w:jc w:val="center"/>
              <w:rPr>
                <w:rFonts w:asciiTheme="minorHAnsi" w:hAnsiTheme="minorHAnsi"/>
                <w:b/>
                <w:i/>
                <w:iCs/>
                <w:sz w:val="20"/>
              </w:rPr>
            </w:pPr>
            <w:r w:rsidRPr="003D7616">
              <w:rPr>
                <w:rFonts w:asciiTheme="minorHAnsi" w:hAnsiTheme="minorHAnsi"/>
                <w:b/>
                <w:i/>
                <w:iCs/>
                <w:sz w:val="20"/>
              </w:rPr>
              <w:t>Reviewer 3</w:t>
            </w:r>
          </w:p>
        </w:tc>
      </w:tr>
      <w:tr w:rsidR="00E96A7C" w:rsidRPr="001044BE" w14:paraId="4DB852AF" w14:textId="77777777" w:rsidTr="00A665F9">
        <w:trPr>
          <w:trHeight w:val="324"/>
        </w:trPr>
        <w:tc>
          <w:tcPr>
            <w:tcW w:w="2830" w:type="dxa"/>
            <w:vAlign w:val="center"/>
          </w:tcPr>
          <w:p w14:paraId="7DF77A3B" w14:textId="77777777" w:rsidR="006D3C88" w:rsidRPr="00243237" w:rsidRDefault="006D3C88" w:rsidP="00A707C3">
            <w:pPr>
              <w:jc w:val="center"/>
              <w:rPr>
                <w:rFonts w:asciiTheme="minorHAnsi" w:hAnsiTheme="minorHAnsi"/>
                <w:bCs/>
                <w:i/>
                <w:iCs/>
                <w:sz w:val="20"/>
              </w:rPr>
            </w:pPr>
            <w:r w:rsidRPr="00243237">
              <w:rPr>
                <w:rFonts w:asciiTheme="minorHAnsi" w:hAnsiTheme="minorHAnsi"/>
                <w:bCs/>
                <w:i/>
                <w:iCs/>
                <w:sz w:val="20"/>
              </w:rPr>
              <w:t>It is not made explicit which XML schema is used.</w:t>
            </w:r>
          </w:p>
          <w:p w14:paraId="250952D7" w14:textId="5853956C" w:rsidR="00E96A7C" w:rsidRPr="00243237" w:rsidRDefault="006D3C88" w:rsidP="006D3C88">
            <w:pPr>
              <w:rPr>
                <w:rFonts w:asciiTheme="minorHAnsi" w:hAnsiTheme="minorHAnsi"/>
                <w:bCs/>
                <w:i/>
                <w:iCs/>
                <w:sz w:val="20"/>
                <w:lang w:val="en-GB"/>
              </w:rPr>
            </w:pPr>
            <w:r w:rsidRPr="00243237">
              <w:rPr>
                <w:rFonts w:asciiTheme="minorHAnsi" w:hAnsiTheme="minorHAnsi"/>
                <w:bCs/>
                <w:i/>
                <w:iCs/>
                <w:szCs w:val="18"/>
              </w:rPr>
              <w:t>I assume RDF is compared with the ".bpmn" representation of the models. This should be then made explicit writing that RDF export is compared to BPMN schema in XML</w:t>
            </w:r>
            <w:r w:rsidR="00A33E0E" w:rsidRPr="00243237">
              <w:rPr>
                <w:rFonts w:asciiTheme="minorHAnsi" w:hAnsiTheme="minorHAnsi"/>
                <w:bCs/>
                <w:i/>
                <w:iCs/>
                <w:sz w:val="20"/>
                <w:lang w:val="en-GB"/>
              </w:rPr>
              <w:t xml:space="preserve"> (Reviewer 3)</w:t>
            </w:r>
          </w:p>
        </w:tc>
        <w:tc>
          <w:tcPr>
            <w:tcW w:w="6232" w:type="dxa"/>
            <w:vAlign w:val="center"/>
          </w:tcPr>
          <w:p w14:paraId="71BBD3C6" w14:textId="2C710896" w:rsidR="002A3B7F" w:rsidRPr="00243237" w:rsidRDefault="00322E89" w:rsidP="00BD454E">
            <w:pPr>
              <w:rPr>
                <w:rFonts w:asciiTheme="minorHAnsi" w:hAnsiTheme="minorHAnsi"/>
                <w:bCs/>
                <w:sz w:val="20"/>
                <w:lang w:val="en-GB"/>
              </w:rPr>
            </w:pPr>
            <w:r w:rsidRPr="00243237">
              <w:rPr>
                <w:rFonts w:asciiTheme="minorHAnsi" w:hAnsiTheme="minorHAnsi"/>
                <w:bCs/>
                <w:sz w:val="20"/>
                <w:lang w:val="en-GB"/>
              </w:rPr>
              <w:t xml:space="preserve">We have now explicitly stated that we compare </w:t>
            </w:r>
            <w:r w:rsidR="002A3B7F" w:rsidRPr="00243237">
              <w:rPr>
                <w:rFonts w:asciiTheme="minorHAnsi" w:hAnsiTheme="minorHAnsi"/>
                <w:bCs/>
                <w:sz w:val="20"/>
                <w:lang w:val="en-GB"/>
              </w:rPr>
              <w:t>BPMN models serialized in RDF to those serialized in</w:t>
            </w:r>
            <w:r w:rsidR="00243237">
              <w:rPr>
                <w:rFonts w:asciiTheme="minorHAnsi" w:hAnsiTheme="minorHAnsi"/>
                <w:bCs/>
                <w:sz w:val="20"/>
                <w:lang w:val="en-GB"/>
              </w:rPr>
              <w:t xml:space="preserve"> the XML schema prescribed by the standard</w:t>
            </w:r>
            <w:r w:rsidR="002A3B7F" w:rsidRPr="00243237">
              <w:rPr>
                <w:rFonts w:asciiTheme="minorHAnsi" w:hAnsiTheme="minorHAnsi"/>
                <w:bCs/>
                <w:sz w:val="20"/>
                <w:lang w:val="en-GB"/>
              </w:rPr>
              <w:t xml:space="preserve"> BPMN</w:t>
            </w:r>
            <w:r w:rsidR="000E40EF">
              <w:rPr>
                <w:rFonts w:asciiTheme="minorHAnsi" w:hAnsiTheme="minorHAnsi"/>
                <w:bCs/>
                <w:sz w:val="20"/>
                <w:lang w:val="en-GB"/>
              </w:rPr>
              <w:t xml:space="preserve"> 2.0</w:t>
            </w:r>
            <w:r w:rsidR="002A3B7F" w:rsidRPr="00243237">
              <w:rPr>
                <w:rFonts w:asciiTheme="minorHAnsi" w:hAnsiTheme="minorHAnsi"/>
                <w:bCs/>
                <w:sz w:val="20"/>
                <w:lang w:val="en-GB"/>
              </w:rPr>
              <w:t xml:space="preserve"> XML</w:t>
            </w:r>
            <w:r w:rsidR="00243237">
              <w:rPr>
                <w:rFonts w:asciiTheme="minorHAnsi" w:hAnsiTheme="minorHAnsi"/>
                <w:bCs/>
                <w:sz w:val="20"/>
                <w:lang w:val="en-GB"/>
              </w:rPr>
              <w:t>, as available in Signavio</w:t>
            </w:r>
            <w:r w:rsidR="0015480C" w:rsidRPr="00243237">
              <w:rPr>
                <w:rFonts w:asciiTheme="minorHAnsi" w:hAnsiTheme="minorHAnsi"/>
                <w:bCs/>
                <w:sz w:val="20"/>
                <w:lang w:val="en-GB"/>
              </w:rPr>
              <w:t>.</w:t>
            </w:r>
          </w:p>
        </w:tc>
      </w:tr>
      <w:tr w:rsidR="00A33E0E" w:rsidRPr="001044BE" w14:paraId="08C07B82" w14:textId="77777777" w:rsidTr="00A665F9">
        <w:trPr>
          <w:trHeight w:val="324"/>
        </w:trPr>
        <w:tc>
          <w:tcPr>
            <w:tcW w:w="2830" w:type="dxa"/>
            <w:vAlign w:val="center"/>
          </w:tcPr>
          <w:p w14:paraId="4EE80D70" w14:textId="77777777" w:rsidR="006D3C88" w:rsidRPr="00D97974" w:rsidRDefault="006D3C88" w:rsidP="00A707C3">
            <w:pPr>
              <w:jc w:val="center"/>
              <w:rPr>
                <w:rFonts w:asciiTheme="minorHAnsi" w:hAnsiTheme="minorHAnsi"/>
                <w:bCs/>
                <w:i/>
                <w:iCs/>
                <w:sz w:val="20"/>
              </w:rPr>
            </w:pPr>
            <w:r w:rsidRPr="00D97974">
              <w:rPr>
                <w:rFonts w:asciiTheme="minorHAnsi" w:hAnsiTheme="minorHAnsi"/>
                <w:bCs/>
                <w:i/>
                <w:iCs/>
                <w:sz w:val="20"/>
              </w:rPr>
              <w:t>The presentation of the experiment results should be written clearer.</w:t>
            </w:r>
          </w:p>
          <w:p w14:paraId="5FCABE9D" w14:textId="6170CEBE" w:rsidR="00A33E0E" w:rsidRPr="00D97974" w:rsidRDefault="006D3C88" w:rsidP="006D3C88">
            <w:pPr>
              <w:rPr>
                <w:rFonts w:asciiTheme="minorHAnsi" w:hAnsiTheme="minorHAnsi"/>
                <w:bCs/>
                <w:i/>
                <w:iCs/>
                <w:sz w:val="20"/>
                <w:lang w:val="en-GB"/>
              </w:rPr>
            </w:pPr>
            <w:r w:rsidRPr="00D97974">
              <w:rPr>
                <w:rFonts w:asciiTheme="minorHAnsi" w:hAnsiTheme="minorHAnsi"/>
                <w:bCs/>
                <w:i/>
                <w:iCs/>
                <w:szCs w:val="18"/>
                <w:lang w:val="en-GB"/>
              </w:rPr>
              <w:t xml:space="preserve">It took me some time to identify that the prompts are in the first line above the tables. At least the label "Prompt 1:" etc should be written in </w:t>
            </w:r>
            <w:r w:rsidRPr="00D97974">
              <w:rPr>
                <w:rFonts w:asciiTheme="minorHAnsi" w:hAnsiTheme="minorHAnsi"/>
                <w:bCs/>
                <w:i/>
                <w:iCs/>
                <w:szCs w:val="18"/>
                <w:lang w:val="en-GB"/>
              </w:rPr>
              <w:lastRenderedPageBreak/>
              <w:t>bold, but I suggest to not only write them in the table</w:t>
            </w:r>
            <w:r w:rsidR="00A33E0E" w:rsidRPr="00D97974">
              <w:rPr>
                <w:rFonts w:asciiTheme="minorHAnsi" w:hAnsiTheme="minorHAnsi"/>
                <w:bCs/>
                <w:i/>
                <w:iCs/>
                <w:sz w:val="20"/>
                <w:lang w:val="en-GB"/>
              </w:rPr>
              <w:t xml:space="preserve"> (Reviewer 3)</w:t>
            </w:r>
          </w:p>
        </w:tc>
        <w:tc>
          <w:tcPr>
            <w:tcW w:w="6232" w:type="dxa"/>
            <w:vAlign w:val="center"/>
          </w:tcPr>
          <w:p w14:paraId="7FFF85E4" w14:textId="1EF2A9A4" w:rsidR="00A33E0E" w:rsidRPr="00D97974" w:rsidRDefault="00D97974" w:rsidP="00BD454E">
            <w:pPr>
              <w:rPr>
                <w:rFonts w:asciiTheme="minorHAnsi" w:hAnsiTheme="minorHAnsi"/>
                <w:bCs/>
                <w:sz w:val="20"/>
                <w:lang w:val="en-GB"/>
              </w:rPr>
            </w:pPr>
            <w:r>
              <w:rPr>
                <w:rFonts w:asciiTheme="minorHAnsi" w:hAnsiTheme="minorHAnsi"/>
                <w:bCs/>
                <w:sz w:val="20"/>
                <w:lang w:val="en-GB"/>
              </w:rPr>
              <w:lastRenderedPageBreak/>
              <w:t>We added a brief description for each table, bolded the prompt and at times, referenced the prompt in our analysis</w:t>
            </w:r>
            <w:r w:rsidR="00332E96">
              <w:rPr>
                <w:rFonts w:asciiTheme="minorHAnsi" w:hAnsiTheme="minorHAnsi"/>
                <w:bCs/>
                <w:sz w:val="20"/>
                <w:lang w:val="en-GB"/>
              </w:rPr>
              <w:t>,</w:t>
            </w:r>
            <w:r>
              <w:rPr>
                <w:rFonts w:asciiTheme="minorHAnsi" w:hAnsiTheme="minorHAnsi"/>
                <w:bCs/>
                <w:sz w:val="20"/>
                <w:lang w:val="en-GB"/>
              </w:rPr>
              <w:t xml:space="preserve"> below </w:t>
            </w:r>
            <w:r w:rsidR="00332E96">
              <w:rPr>
                <w:rFonts w:asciiTheme="minorHAnsi" w:hAnsiTheme="minorHAnsi"/>
                <w:bCs/>
                <w:sz w:val="20"/>
                <w:lang w:val="en-GB"/>
              </w:rPr>
              <w:t xml:space="preserve">the </w:t>
            </w:r>
            <w:r>
              <w:rPr>
                <w:rFonts w:asciiTheme="minorHAnsi" w:hAnsiTheme="minorHAnsi"/>
                <w:bCs/>
                <w:sz w:val="20"/>
                <w:lang w:val="en-GB"/>
              </w:rPr>
              <w:t>table</w:t>
            </w:r>
            <w:r w:rsidR="00332E96">
              <w:rPr>
                <w:rFonts w:asciiTheme="minorHAnsi" w:hAnsiTheme="minorHAnsi"/>
                <w:bCs/>
                <w:sz w:val="20"/>
                <w:lang w:val="en-GB"/>
              </w:rPr>
              <w:t>s</w:t>
            </w:r>
            <w:r>
              <w:rPr>
                <w:rFonts w:asciiTheme="minorHAnsi" w:hAnsiTheme="minorHAnsi"/>
                <w:bCs/>
                <w:sz w:val="20"/>
                <w:lang w:val="en-GB"/>
              </w:rPr>
              <w:t>.</w:t>
            </w:r>
          </w:p>
        </w:tc>
      </w:tr>
      <w:tr w:rsidR="006D3C88" w:rsidRPr="001044BE" w14:paraId="553B18BC" w14:textId="77777777" w:rsidTr="00A665F9">
        <w:trPr>
          <w:trHeight w:val="324"/>
        </w:trPr>
        <w:tc>
          <w:tcPr>
            <w:tcW w:w="2830" w:type="dxa"/>
            <w:vAlign w:val="center"/>
          </w:tcPr>
          <w:p w14:paraId="7AB126FA" w14:textId="77777777" w:rsidR="006D3C88" w:rsidRPr="00EE0E65" w:rsidRDefault="006D3C88" w:rsidP="00A707C3">
            <w:pPr>
              <w:jc w:val="center"/>
              <w:rPr>
                <w:rFonts w:asciiTheme="minorHAnsi" w:hAnsiTheme="minorHAnsi"/>
                <w:bCs/>
                <w:i/>
                <w:iCs/>
                <w:sz w:val="20"/>
              </w:rPr>
            </w:pPr>
            <w:r w:rsidRPr="00EE0E65">
              <w:rPr>
                <w:rFonts w:asciiTheme="minorHAnsi" w:hAnsiTheme="minorHAnsi"/>
                <w:bCs/>
                <w:i/>
                <w:iCs/>
                <w:sz w:val="20"/>
              </w:rPr>
              <w:t>The table formatting is not clear.</w:t>
            </w:r>
          </w:p>
          <w:p w14:paraId="62300336" w14:textId="70400DAD" w:rsidR="006D3C88" w:rsidRPr="00EE0E65" w:rsidRDefault="006D3C88" w:rsidP="006D3C88">
            <w:pPr>
              <w:rPr>
                <w:rFonts w:asciiTheme="minorHAnsi" w:hAnsiTheme="minorHAnsi"/>
                <w:bCs/>
                <w:i/>
                <w:iCs/>
                <w:sz w:val="20"/>
              </w:rPr>
            </w:pPr>
            <w:r w:rsidRPr="00EE0E65">
              <w:rPr>
                <w:rFonts w:asciiTheme="minorHAnsi" w:hAnsiTheme="minorHAnsi"/>
                <w:bCs/>
                <w:i/>
                <w:iCs/>
                <w:szCs w:val="18"/>
              </w:rPr>
              <w:t>There should be a label what the rows mean. And for the key metrics it is not necessary to mention them twice per row. One possibility would be to have three columns: the first column containing the what the rows mean and the second and third the values for each case</w:t>
            </w:r>
            <w:r w:rsidRPr="00EE0E65">
              <w:rPr>
                <w:rFonts w:asciiTheme="minorHAnsi" w:hAnsiTheme="minorHAnsi"/>
                <w:bCs/>
                <w:i/>
                <w:iCs/>
                <w:sz w:val="20"/>
              </w:rPr>
              <w:t xml:space="preserve"> (Reviewer 3)</w:t>
            </w:r>
          </w:p>
        </w:tc>
        <w:tc>
          <w:tcPr>
            <w:tcW w:w="6232" w:type="dxa"/>
            <w:vAlign w:val="center"/>
          </w:tcPr>
          <w:p w14:paraId="66F80DED" w14:textId="3FD15565" w:rsidR="006D3C88" w:rsidRPr="00EE0E65" w:rsidRDefault="00EE0E65" w:rsidP="00BD454E">
            <w:pPr>
              <w:rPr>
                <w:rFonts w:asciiTheme="minorHAnsi" w:hAnsiTheme="minorHAnsi"/>
                <w:bCs/>
                <w:sz w:val="20"/>
                <w:lang w:val="en-GB"/>
              </w:rPr>
            </w:pPr>
            <w:r>
              <w:rPr>
                <w:rFonts w:asciiTheme="minorHAnsi" w:hAnsiTheme="minorHAnsi"/>
                <w:bCs/>
                <w:sz w:val="20"/>
                <w:lang w:val="en-GB"/>
              </w:rPr>
              <w:t>We have updated the table formatting by restructuring it as suggested</w:t>
            </w:r>
            <w:r w:rsidR="0093509E">
              <w:rPr>
                <w:rFonts w:asciiTheme="minorHAnsi" w:hAnsiTheme="minorHAnsi"/>
                <w:bCs/>
                <w:sz w:val="20"/>
                <w:lang w:val="en-GB"/>
              </w:rPr>
              <w:t>.</w:t>
            </w:r>
          </w:p>
        </w:tc>
      </w:tr>
      <w:tr w:rsidR="00A33E0E" w:rsidRPr="001044BE" w14:paraId="2D4BB3F0" w14:textId="77777777" w:rsidTr="00A665F9">
        <w:trPr>
          <w:trHeight w:val="324"/>
        </w:trPr>
        <w:tc>
          <w:tcPr>
            <w:tcW w:w="2830" w:type="dxa"/>
            <w:vAlign w:val="center"/>
          </w:tcPr>
          <w:p w14:paraId="6657B656" w14:textId="08038B7D" w:rsidR="00A33E0E" w:rsidRPr="0093509E" w:rsidRDefault="006D3C88" w:rsidP="00A707C3">
            <w:pPr>
              <w:jc w:val="center"/>
              <w:rPr>
                <w:rFonts w:asciiTheme="minorHAnsi" w:hAnsiTheme="minorHAnsi"/>
                <w:bCs/>
                <w:i/>
                <w:iCs/>
                <w:sz w:val="20"/>
                <w:lang w:val="en-GB"/>
              </w:rPr>
            </w:pPr>
            <w:r w:rsidRPr="0093509E">
              <w:rPr>
                <w:rFonts w:asciiTheme="minorHAnsi" w:hAnsiTheme="minorHAnsi"/>
                <w:bCs/>
                <w:i/>
                <w:iCs/>
                <w:sz w:val="20"/>
              </w:rPr>
              <w:t xml:space="preserve">It is not clear, how the values for the key metrics are calculated </w:t>
            </w:r>
            <w:r w:rsidR="00A33E0E" w:rsidRPr="0093509E">
              <w:rPr>
                <w:rFonts w:asciiTheme="minorHAnsi" w:hAnsiTheme="minorHAnsi"/>
                <w:bCs/>
                <w:i/>
                <w:iCs/>
                <w:sz w:val="20"/>
                <w:lang w:val="en-GB"/>
              </w:rPr>
              <w:t>(Reviewer 3)</w:t>
            </w:r>
          </w:p>
        </w:tc>
        <w:tc>
          <w:tcPr>
            <w:tcW w:w="6232" w:type="dxa"/>
            <w:vAlign w:val="center"/>
          </w:tcPr>
          <w:p w14:paraId="4DFAE5B8" w14:textId="29A45B55" w:rsidR="00BE5DC3" w:rsidRPr="0093509E" w:rsidRDefault="00BE5DC3" w:rsidP="00BD454E">
            <w:pPr>
              <w:rPr>
                <w:rFonts w:asciiTheme="minorHAnsi" w:hAnsiTheme="minorHAnsi"/>
                <w:bCs/>
                <w:sz w:val="20"/>
                <w:lang w:val="en-GB"/>
              </w:rPr>
            </w:pPr>
            <w:r w:rsidRPr="0093509E">
              <w:rPr>
                <w:rFonts w:asciiTheme="minorHAnsi" w:hAnsiTheme="minorHAnsi"/>
                <w:bCs/>
                <w:sz w:val="20"/>
                <w:lang w:val="en-GB"/>
              </w:rPr>
              <w:t>We have included explanations on how the values for these metrics are calculated</w:t>
            </w:r>
            <w:r w:rsidR="0093509E">
              <w:rPr>
                <w:rFonts w:asciiTheme="minorHAnsi" w:hAnsiTheme="minorHAnsi"/>
                <w:bCs/>
                <w:sz w:val="20"/>
                <w:lang w:val="en-GB"/>
              </w:rPr>
              <w:t xml:space="preserve">, especially for the cases where the RAGAs values </w:t>
            </w:r>
            <w:r w:rsidR="00B0262C">
              <w:rPr>
                <w:rFonts w:asciiTheme="minorHAnsi" w:hAnsiTheme="minorHAnsi"/>
                <w:bCs/>
                <w:sz w:val="20"/>
                <w:lang w:val="en-GB"/>
              </w:rPr>
              <w:t>may seem</w:t>
            </w:r>
            <w:r w:rsidR="0093509E">
              <w:rPr>
                <w:rFonts w:asciiTheme="minorHAnsi" w:hAnsiTheme="minorHAnsi"/>
                <w:bCs/>
                <w:sz w:val="20"/>
                <w:lang w:val="en-GB"/>
              </w:rPr>
              <w:t xml:space="preserve"> </w:t>
            </w:r>
            <w:r w:rsidR="002B2190">
              <w:rPr>
                <w:rFonts w:asciiTheme="minorHAnsi" w:hAnsiTheme="minorHAnsi"/>
                <w:bCs/>
                <w:sz w:val="20"/>
                <w:lang w:val="en-GB"/>
              </w:rPr>
              <w:t>unclear.</w:t>
            </w:r>
          </w:p>
        </w:tc>
      </w:tr>
      <w:tr w:rsidR="00A33E0E" w:rsidRPr="001044BE" w14:paraId="6EBF133A" w14:textId="77777777" w:rsidTr="00A665F9">
        <w:trPr>
          <w:trHeight w:val="324"/>
        </w:trPr>
        <w:tc>
          <w:tcPr>
            <w:tcW w:w="2830" w:type="dxa"/>
            <w:vAlign w:val="center"/>
          </w:tcPr>
          <w:p w14:paraId="4A9E143D" w14:textId="7C9DEA46" w:rsidR="00A33E0E" w:rsidRPr="00041E01" w:rsidRDefault="006D3C88" w:rsidP="00A707C3">
            <w:pPr>
              <w:jc w:val="center"/>
              <w:rPr>
                <w:rFonts w:asciiTheme="minorHAnsi" w:hAnsiTheme="minorHAnsi"/>
                <w:bCs/>
                <w:i/>
                <w:iCs/>
                <w:sz w:val="20"/>
                <w:lang w:val="en-GB"/>
              </w:rPr>
            </w:pPr>
            <w:r w:rsidRPr="00041E01">
              <w:rPr>
                <w:rFonts w:asciiTheme="minorHAnsi" w:hAnsiTheme="minorHAnsi"/>
                <w:bCs/>
                <w:i/>
                <w:iCs/>
                <w:sz w:val="20"/>
              </w:rPr>
              <w:t>It is also suspicious that they are calculated to six digits after the period</w:t>
            </w:r>
            <w:r w:rsidR="00A33E0E" w:rsidRPr="00041E01">
              <w:rPr>
                <w:rFonts w:asciiTheme="minorHAnsi" w:hAnsiTheme="minorHAnsi"/>
                <w:bCs/>
                <w:i/>
                <w:iCs/>
                <w:sz w:val="20"/>
                <w:lang w:val="en-GB"/>
              </w:rPr>
              <w:t xml:space="preserve"> (Reviewer 3)</w:t>
            </w:r>
          </w:p>
        </w:tc>
        <w:tc>
          <w:tcPr>
            <w:tcW w:w="6232" w:type="dxa"/>
            <w:vAlign w:val="center"/>
          </w:tcPr>
          <w:p w14:paraId="2D7B5029" w14:textId="3349DE87" w:rsidR="00BE5DC3" w:rsidRPr="00041E01" w:rsidRDefault="003E2E32" w:rsidP="00041E01">
            <w:pPr>
              <w:rPr>
                <w:rFonts w:asciiTheme="minorHAnsi" w:hAnsiTheme="minorHAnsi"/>
                <w:bCs/>
                <w:sz w:val="20"/>
                <w:lang w:val="en-GB"/>
              </w:rPr>
            </w:pPr>
            <w:r>
              <w:rPr>
                <w:rFonts w:asciiTheme="minorHAnsi" w:hAnsiTheme="minorHAnsi"/>
                <w:bCs/>
                <w:sz w:val="20"/>
                <w:lang w:val="en-GB"/>
              </w:rPr>
              <w:t>All</w:t>
            </w:r>
            <w:r w:rsidR="00041E01">
              <w:rPr>
                <w:rFonts w:asciiTheme="minorHAnsi" w:hAnsiTheme="minorHAnsi"/>
                <w:bCs/>
                <w:sz w:val="20"/>
                <w:lang w:val="en-GB"/>
              </w:rPr>
              <w:t xml:space="preserve"> scores </w:t>
            </w:r>
            <w:r>
              <w:rPr>
                <w:rFonts w:asciiTheme="minorHAnsi" w:hAnsiTheme="minorHAnsi"/>
                <w:bCs/>
                <w:sz w:val="20"/>
                <w:lang w:val="en-GB"/>
              </w:rPr>
              <w:t xml:space="preserve">are now rounded </w:t>
            </w:r>
            <w:r w:rsidR="00041E01">
              <w:rPr>
                <w:rFonts w:asciiTheme="minorHAnsi" w:hAnsiTheme="minorHAnsi"/>
                <w:bCs/>
                <w:sz w:val="20"/>
                <w:lang w:val="en-GB"/>
              </w:rPr>
              <w:t>t</w:t>
            </w:r>
            <w:r w:rsidR="00BE5DC3" w:rsidRPr="00041E01">
              <w:rPr>
                <w:rFonts w:asciiTheme="minorHAnsi" w:hAnsiTheme="minorHAnsi"/>
                <w:bCs/>
                <w:sz w:val="20"/>
                <w:lang w:val="en-GB"/>
              </w:rPr>
              <w:t>o</w:t>
            </w:r>
            <w:r w:rsidR="00041E01">
              <w:rPr>
                <w:rFonts w:asciiTheme="minorHAnsi" w:hAnsiTheme="minorHAnsi"/>
                <w:bCs/>
                <w:sz w:val="20"/>
                <w:lang w:val="en-GB"/>
              </w:rPr>
              <w:t xml:space="preserve"> two </w:t>
            </w:r>
            <w:r w:rsidR="00BE5DC3" w:rsidRPr="00041E01">
              <w:rPr>
                <w:rFonts w:asciiTheme="minorHAnsi" w:hAnsiTheme="minorHAnsi"/>
                <w:bCs/>
                <w:sz w:val="20"/>
                <w:lang w:val="en-GB"/>
              </w:rPr>
              <w:t>digits.</w:t>
            </w:r>
          </w:p>
        </w:tc>
      </w:tr>
      <w:tr w:rsidR="006D3C88" w:rsidRPr="001044BE" w14:paraId="4AA86744" w14:textId="77777777" w:rsidTr="00A665F9">
        <w:trPr>
          <w:trHeight w:val="324"/>
        </w:trPr>
        <w:tc>
          <w:tcPr>
            <w:tcW w:w="2830" w:type="dxa"/>
            <w:vAlign w:val="center"/>
          </w:tcPr>
          <w:p w14:paraId="632CBA7C" w14:textId="4521EDA0" w:rsidR="006D3C88" w:rsidRPr="00BD454E" w:rsidRDefault="006D3C88" w:rsidP="00A707C3">
            <w:pPr>
              <w:jc w:val="center"/>
              <w:rPr>
                <w:rFonts w:asciiTheme="minorHAnsi" w:hAnsiTheme="minorHAnsi"/>
                <w:bCs/>
                <w:i/>
                <w:iCs/>
                <w:sz w:val="20"/>
              </w:rPr>
            </w:pPr>
            <w:r w:rsidRPr="00BD454E">
              <w:rPr>
                <w:rFonts w:asciiTheme="minorHAnsi" w:hAnsiTheme="minorHAnsi"/>
                <w:bCs/>
                <w:i/>
                <w:iCs/>
                <w:sz w:val="20"/>
              </w:rPr>
              <w:t>The experiment consists of 19 prompts, but it is not clear, why exactly these prompts are chosen (Reviewer 3)</w:t>
            </w:r>
          </w:p>
        </w:tc>
        <w:tc>
          <w:tcPr>
            <w:tcW w:w="6232" w:type="dxa"/>
            <w:vAlign w:val="center"/>
          </w:tcPr>
          <w:p w14:paraId="45FB0981" w14:textId="3063A534" w:rsidR="006D3C88" w:rsidRPr="00BD454E" w:rsidRDefault="003E2E32" w:rsidP="00BD454E">
            <w:pPr>
              <w:rPr>
                <w:rFonts w:asciiTheme="minorHAnsi" w:hAnsiTheme="minorHAnsi"/>
                <w:bCs/>
                <w:sz w:val="20"/>
                <w:lang w:val="en-GB"/>
              </w:rPr>
            </w:pPr>
            <w:r>
              <w:rPr>
                <w:rFonts w:asciiTheme="minorHAnsi" w:hAnsiTheme="minorHAnsi"/>
                <w:bCs/>
                <w:sz w:val="20"/>
              </w:rPr>
              <w:t>Just before Table 1/Section 4.1 the highlighted section provides more detail regarding the retrieval patterns that were targeted by the prompting strategy</w:t>
            </w:r>
            <w:r w:rsidRPr="00392260">
              <w:rPr>
                <w:rFonts w:asciiTheme="minorHAnsi" w:hAnsiTheme="minorHAnsi"/>
                <w:bCs/>
                <w:sz w:val="20"/>
              </w:rPr>
              <w:t>.</w:t>
            </w:r>
          </w:p>
        </w:tc>
      </w:tr>
      <w:tr w:rsidR="00A33E0E" w:rsidRPr="001044BE" w14:paraId="7166F7EA" w14:textId="77777777" w:rsidTr="00A665F9">
        <w:trPr>
          <w:trHeight w:val="324"/>
        </w:trPr>
        <w:tc>
          <w:tcPr>
            <w:tcW w:w="2830" w:type="dxa"/>
            <w:vAlign w:val="center"/>
          </w:tcPr>
          <w:p w14:paraId="5E0BFFBA" w14:textId="77777777" w:rsidR="006D3C88" w:rsidRPr="000C739A" w:rsidRDefault="006D3C88" w:rsidP="00A707C3">
            <w:pPr>
              <w:jc w:val="center"/>
              <w:rPr>
                <w:rFonts w:asciiTheme="minorHAnsi" w:hAnsiTheme="minorHAnsi"/>
                <w:bCs/>
                <w:i/>
                <w:iCs/>
                <w:sz w:val="20"/>
              </w:rPr>
            </w:pPr>
            <w:r w:rsidRPr="000C739A">
              <w:rPr>
                <w:rFonts w:asciiTheme="minorHAnsi" w:hAnsiTheme="minorHAnsi"/>
                <w:bCs/>
                <w:i/>
                <w:iCs/>
                <w:sz w:val="20"/>
              </w:rPr>
              <w:t>For each of the 19 prompts an analysis is described, but the conclusion is very short.</w:t>
            </w:r>
          </w:p>
          <w:p w14:paraId="7E47F12D" w14:textId="4D3D3A15" w:rsidR="00A33E0E" w:rsidRPr="000C739A" w:rsidRDefault="006D3C88" w:rsidP="006D3C88">
            <w:pPr>
              <w:rPr>
                <w:rFonts w:asciiTheme="minorHAnsi" w:hAnsiTheme="minorHAnsi"/>
                <w:bCs/>
                <w:i/>
                <w:iCs/>
                <w:sz w:val="20"/>
                <w:lang w:val="en-GB"/>
              </w:rPr>
            </w:pPr>
            <w:r w:rsidRPr="000C739A">
              <w:rPr>
                <w:rFonts w:asciiTheme="minorHAnsi" w:hAnsiTheme="minorHAnsi"/>
                <w:bCs/>
                <w:i/>
                <w:iCs/>
                <w:szCs w:val="18"/>
              </w:rPr>
              <w:t xml:space="preserve">There should be a learning, </w:t>
            </w:r>
            <w:bookmarkStart w:id="0" w:name="_Hlk190060543"/>
            <w:r w:rsidRPr="000C739A">
              <w:rPr>
                <w:rFonts w:asciiTheme="minorHAnsi" w:hAnsiTheme="minorHAnsi"/>
                <w:bCs/>
                <w:i/>
                <w:iCs/>
                <w:szCs w:val="18"/>
              </w:rPr>
              <w:t>synthesizing the results for the prompts by making clear for which kinds of prompts which key metrics are higher for RDF and XML</w:t>
            </w:r>
            <w:bookmarkEnd w:id="0"/>
            <w:r w:rsidRPr="000C739A">
              <w:rPr>
                <w:rFonts w:asciiTheme="minorHAnsi" w:hAnsiTheme="minorHAnsi"/>
                <w:bCs/>
                <w:i/>
                <w:iCs/>
                <w:szCs w:val="18"/>
              </w:rPr>
              <w:t xml:space="preserve"> and for RDF and BPMN XML</w:t>
            </w:r>
            <w:r w:rsidRPr="000C739A">
              <w:rPr>
                <w:rFonts w:asciiTheme="minorHAnsi" w:hAnsiTheme="minorHAnsi"/>
                <w:bCs/>
                <w:i/>
                <w:iCs/>
                <w:sz w:val="20"/>
              </w:rPr>
              <w:t xml:space="preserve"> </w:t>
            </w:r>
            <w:r w:rsidR="006B2EF4" w:rsidRPr="000C739A">
              <w:rPr>
                <w:rFonts w:asciiTheme="minorHAnsi" w:hAnsiTheme="minorHAnsi"/>
                <w:bCs/>
                <w:i/>
                <w:iCs/>
                <w:sz w:val="20"/>
                <w:lang w:val="en-GB"/>
              </w:rPr>
              <w:t>(Reviewer 3)</w:t>
            </w:r>
          </w:p>
        </w:tc>
        <w:tc>
          <w:tcPr>
            <w:tcW w:w="6232" w:type="dxa"/>
            <w:vAlign w:val="center"/>
          </w:tcPr>
          <w:p w14:paraId="28FC481B" w14:textId="64F84082" w:rsidR="00BE5DC3" w:rsidRPr="000C739A" w:rsidRDefault="000C739A" w:rsidP="00BD454E">
            <w:pPr>
              <w:rPr>
                <w:rFonts w:asciiTheme="minorHAnsi" w:hAnsiTheme="minorHAnsi"/>
                <w:bCs/>
                <w:sz w:val="20"/>
                <w:lang w:val="en-GB"/>
              </w:rPr>
            </w:pPr>
            <w:r w:rsidRPr="000C739A">
              <w:rPr>
                <w:rFonts w:asciiTheme="minorHAnsi" w:hAnsiTheme="minorHAnsi"/>
                <w:bCs/>
                <w:sz w:val="20"/>
                <w:lang w:val="en-GB"/>
              </w:rPr>
              <w:t>We synthesized the results for our prompt in a Discussion section</w:t>
            </w:r>
            <w:r w:rsidR="000E40EF">
              <w:rPr>
                <w:rFonts w:asciiTheme="minorHAnsi" w:hAnsiTheme="minorHAnsi"/>
                <w:bCs/>
                <w:sz w:val="20"/>
                <w:lang w:val="en-GB"/>
              </w:rPr>
              <w:t xml:space="preserve"> (5)</w:t>
            </w:r>
            <w:r>
              <w:rPr>
                <w:rFonts w:asciiTheme="minorHAnsi" w:hAnsiTheme="minorHAnsi"/>
                <w:bCs/>
                <w:sz w:val="20"/>
                <w:lang w:val="en-GB"/>
              </w:rPr>
              <w:t>.</w:t>
            </w:r>
          </w:p>
        </w:tc>
      </w:tr>
      <w:tr w:rsidR="006B2EF4" w:rsidRPr="001044BE" w14:paraId="12AEC827" w14:textId="77777777" w:rsidTr="00A665F9">
        <w:trPr>
          <w:trHeight w:val="324"/>
        </w:trPr>
        <w:tc>
          <w:tcPr>
            <w:tcW w:w="2830" w:type="dxa"/>
            <w:vAlign w:val="center"/>
          </w:tcPr>
          <w:p w14:paraId="15AC27CA" w14:textId="6545DB88" w:rsidR="006B2EF4" w:rsidRPr="00872E95" w:rsidRDefault="006D3C88" w:rsidP="00A707C3">
            <w:pPr>
              <w:jc w:val="center"/>
              <w:rPr>
                <w:rFonts w:asciiTheme="minorHAnsi" w:hAnsiTheme="minorHAnsi"/>
                <w:bCs/>
                <w:i/>
                <w:iCs/>
                <w:sz w:val="20"/>
                <w:lang w:val="en-GB"/>
              </w:rPr>
            </w:pPr>
            <w:r w:rsidRPr="00872E95">
              <w:rPr>
                <w:rFonts w:asciiTheme="minorHAnsi" w:hAnsiTheme="minorHAnsi"/>
                <w:bCs/>
                <w:i/>
                <w:iCs/>
                <w:sz w:val="20"/>
              </w:rPr>
              <w:t>At the end of Section 3.2 a reference to BPM Analyse is missing</w:t>
            </w:r>
            <w:r w:rsidR="004927C2" w:rsidRPr="00872E95">
              <w:rPr>
                <w:rFonts w:asciiTheme="minorHAnsi" w:hAnsiTheme="minorHAnsi"/>
                <w:bCs/>
                <w:i/>
                <w:iCs/>
                <w:sz w:val="20"/>
                <w:lang w:val="en-GB"/>
              </w:rPr>
              <w:t xml:space="preserve"> (Reviewer 3)</w:t>
            </w:r>
          </w:p>
        </w:tc>
        <w:tc>
          <w:tcPr>
            <w:tcW w:w="6232" w:type="dxa"/>
            <w:vAlign w:val="center"/>
          </w:tcPr>
          <w:p w14:paraId="087F3206" w14:textId="6517B05A" w:rsidR="00872E95" w:rsidRPr="00872E95" w:rsidRDefault="00C03437" w:rsidP="00872E95">
            <w:pPr>
              <w:rPr>
                <w:rFonts w:asciiTheme="minorHAnsi" w:hAnsiTheme="minorHAnsi"/>
                <w:bCs/>
                <w:sz w:val="20"/>
                <w:lang w:val="en-GB"/>
              </w:rPr>
            </w:pPr>
            <w:r>
              <w:rPr>
                <w:rFonts w:asciiTheme="minorHAnsi" w:hAnsiTheme="minorHAnsi"/>
                <w:bCs/>
                <w:sz w:val="20"/>
                <w:lang w:val="en-GB"/>
              </w:rPr>
              <w:t>In</w:t>
            </w:r>
            <w:r w:rsidR="00872E95" w:rsidRPr="00872E95">
              <w:rPr>
                <w:rFonts w:asciiTheme="minorHAnsi" w:hAnsiTheme="minorHAnsi"/>
                <w:bCs/>
                <w:sz w:val="20"/>
                <w:lang w:val="en-GB"/>
              </w:rPr>
              <w:t xml:space="preserve"> th</w:t>
            </w:r>
            <w:r w:rsidR="003E2E32">
              <w:rPr>
                <w:rFonts w:asciiTheme="minorHAnsi" w:hAnsiTheme="minorHAnsi"/>
                <w:bCs/>
                <w:sz w:val="20"/>
                <w:lang w:val="en-GB"/>
              </w:rPr>
              <w:t>is</w:t>
            </w:r>
            <w:r w:rsidR="00872E95" w:rsidRPr="00872E95">
              <w:rPr>
                <w:rFonts w:asciiTheme="minorHAnsi" w:hAnsiTheme="minorHAnsi"/>
                <w:bCs/>
                <w:sz w:val="20"/>
                <w:lang w:val="en-GB"/>
              </w:rPr>
              <w:t xml:space="preserve"> revised version, we </w:t>
            </w:r>
            <w:r>
              <w:rPr>
                <w:rFonts w:asciiTheme="minorHAnsi" w:hAnsiTheme="minorHAnsi"/>
                <w:bCs/>
                <w:sz w:val="20"/>
                <w:lang w:val="en-GB"/>
              </w:rPr>
              <w:t>have removed</w:t>
            </w:r>
            <w:r w:rsidR="00872E95" w:rsidRPr="00872E95">
              <w:rPr>
                <w:rFonts w:asciiTheme="minorHAnsi" w:hAnsiTheme="minorHAnsi"/>
                <w:bCs/>
                <w:sz w:val="20"/>
                <w:lang w:val="en-GB"/>
              </w:rPr>
              <w:t xml:space="preserve"> BPMN Analyst</w:t>
            </w:r>
            <w:r>
              <w:rPr>
                <w:rFonts w:asciiTheme="minorHAnsi" w:hAnsiTheme="minorHAnsi"/>
                <w:bCs/>
                <w:sz w:val="20"/>
                <w:lang w:val="en-GB"/>
              </w:rPr>
              <w:t xml:space="preserve"> (</w:t>
            </w:r>
            <w:r w:rsidRPr="00C03437">
              <w:rPr>
                <w:rFonts w:asciiTheme="minorHAnsi" w:hAnsiTheme="minorHAnsi"/>
                <w:bCs/>
                <w:sz w:val="20"/>
                <w:lang w:val="en-GB"/>
              </w:rPr>
              <w:t>https://chatgpt.com/g/g-vEgsodrkw-bpmn-analyst</w:t>
            </w:r>
            <w:r>
              <w:rPr>
                <w:rFonts w:asciiTheme="minorHAnsi" w:hAnsiTheme="minorHAnsi"/>
                <w:bCs/>
                <w:sz w:val="20"/>
                <w:lang w:val="en-GB"/>
              </w:rPr>
              <w:t>)</w:t>
            </w:r>
            <w:r w:rsidR="00872E95" w:rsidRPr="00872E95">
              <w:rPr>
                <w:rFonts w:asciiTheme="minorHAnsi" w:hAnsiTheme="minorHAnsi"/>
                <w:bCs/>
                <w:sz w:val="20"/>
                <w:lang w:val="en-GB"/>
              </w:rPr>
              <w:t xml:space="preserve"> and </w:t>
            </w:r>
            <w:r>
              <w:rPr>
                <w:rFonts w:asciiTheme="minorHAnsi" w:hAnsiTheme="minorHAnsi"/>
                <w:bCs/>
                <w:sz w:val="20"/>
                <w:lang w:val="en-GB"/>
              </w:rPr>
              <w:t xml:space="preserve">streamlined our approach </w:t>
            </w:r>
            <w:r w:rsidR="003E2E32">
              <w:rPr>
                <w:rFonts w:asciiTheme="minorHAnsi" w:hAnsiTheme="minorHAnsi"/>
                <w:bCs/>
                <w:sz w:val="20"/>
                <w:lang w:val="en-GB"/>
              </w:rPr>
              <w:t>to</w:t>
            </w:r>
            <w:r>
              <w:rPr>
                <w:rFonts w:asciiTheme="minorHAnsi" w:hAnsiTheme="minorHAnsi"/>
                <w:bCs/>
                <w:sz w:val="20"/>
                <w:lang w:val="en-GB"/>
              </w:rPr>
              <w:t xml:space="preserve"> the </w:t>
            </w:r>
            <w:r w:rsidR="00872E95" w:rsidRPr="00872E95">
              <w:rPr>
                <w:rFonts w:asciiTheme="minorHAnsi" w:hAnsiTheme="minorHAnsi"/>
                <w:bCs/>
                <w:sz w:val="20"/>
                <w:lang w:val="en-GB"/>
              </w:rPr>
              <w:t>GPT-4 model</w:t>
            </w:r>
            <w:r>
              <w:rPr>
                <w:rFonts w:asciiTheme="minorHAnsi" w:hAnsiTheme="minorHAnsi"/>
                <w:bCs/>
                <w:sz w:val="20"/>
                <w:lang w:val="en-GB"/>
              </w:rPr>
              <w:t xml:space="preserve"> </w:t>
            </w:r>
            <w:r w:rsidR="00872E95" w:rsidRPr="00872E95">
              <w:rPr>
                <w:rFonts w:asciiTheme="minorHAnsi" w:hAnsiTheme="minorHAnsi"/>
                <w:bCs/>
                <w:sz w:val="20"/>
                <w:lang w:val="en-GB"/>
              </w:rPr>
              <w:t xml:space="preserve">via </w:t>
            </w:r>
            <w:r w:rsidR="003E2E32">
              <w:rPr>
                <w:rFonts w:asciiTheme="minorHAnsi" w:hAnsiTheme="minorHAnsi"/>
                <w:bCs/>
                <w:sz w:val="20"/>
                <w:lang w:val="en-GB"/>
              </w:rPr>
              <w:t xml:space="preserve">the </w:t>
            </w:r>
            <w:r w:rsidR="00872E95" w:rsidRPr="00872E95">
              <w:rPr>
                <w:rFonts w:asciiTheme="minorHAnsi" w:hAnsiTheme="minorHAnsi"/>
                <w:bCs/>
                <w:sz w:val="20"/>
                <w:lang w:val="en-GB"/>
              </w:rPr>
              <w:t>API</w:t>
            </w:r>
            <w:r w:rsidR="003E2E32">
              <w:rPr>
                <w:rFonts w:asciiTheme="minorHAnsi" w:hAnsiTheme="minorHAnsi"/>
                <w:bCs/>
                <w:sz w:val="20"/>
                <w:lang w:val="en-GB"/>
              </w:rPr>
              <w:t xml:space="preserve"> to avoid bias possibly introduced by the analyst configuration</w:t>
            </w:r>
            <w:r w:rsidR="00872E95" w:rsidRPr="00872E95">
              <w:rPr>
                <w:rFonts w:asciiTheme="minorHAnsi" w:hAnsiTheme="minorHAnsi"/>
                <w:bCs/>
                <w:sz w:val="20"/>
                <w:lang w:val="en-GB"/>
              </w:rPr>
              <w:t>.</w:t>
            </w:r>
          </w:p>
        </w:tc>
      </w:tr>
    </w:tbl>
    <w:p w14:paraId="624CD273" w14:textId="175C6B87" w:rsidR="004C7AD8" w:rsidRPr="001044BE" w:rsidRDefault="004C7AD8" w:rsidP="004C7AD8">
      <w:pPr>
        <w:spacing w:after="200" w:line="276" w:lineRule="auto"/>
        <w:rPr>
          <w:rFonts w:asciiTheme="minorHAnsi" w:eastAsiaTheme="minorHAnsi" w:hAnsiTheme="minorHAnsi" w:cstheme="minorBidi"/>
          <w:color w:val="000000" w:themeColor="text1"/>
          <w:sz w:val="22"/>
          <w:szCs w:val="22"/>
          <w:lang w:val="en-GB"/>
        </w:rPr>
      </w:pPr>
    </w:p>
    <w:sectPr w:rsidR="004C7AD8" w:rsidRPr="001044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7BF1084"/>
    <w:multiLevelType w:val="hybridMultilevel"/>
    <w:tmpl w:val="BA4EC0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10173F"/>
    <w:multiLevelType w:val="hybridMultilevel"/>
    <w:tmpl w:val="1C1CD0F6"/>
    <w:lvl w:ilvl="0" w:tplc="5C326F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050C4"/>
    <w:multiLevelType w:val="hybridMultilevel"/>
    <w:tmpl w:val="76DEAD14"/>
    <w:lvl w:ilvl="0" w:tplc="81A63E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1159"/>
    <w:multiLevelType w:val="hybridMultilevel"/>
    <w:tmpl w:val="F6023128"/>
    <w:lvl w:ilvl="0" w:tplc="1AD0D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B6774"/>
    <w:multiLevelType w:val="hybridMultilevel"/>
    <w:tmpl w:val="2382BC16"/>
    <w:lvl w:ilvl="0" w:tplc="0C070001">
      <w:start w:val="1"/>
      <w:numFmt w:val="bullet"/>
      <w:lvlText w:val=""/>
      <w:lvlJc w:val="left"/>
      <w:pPr>
        <w:ind w:left="757" w:hanging="360"/>
      </w:pPr>
      <w:rPr>
        <w:rFonts w:ascii="Symbol" w:hAnsi="Symbol" w:hint="default"/>
      </w:rPr>
    </w:lvl>
    <w:lvl w:ilvl="1" w:tplc="0C070003" w:tentative="1">
      <w:start w:val="1"/>
      <w:numFmt w:val="bullet"/>
      <w:lvlText w:val="o"/>
      <w:lvlJc w:val="left"/>
      <w:pPr>
        <w:ind w:left="1477" w:hanging="360"/>
      </w:pPr>
      <w:rPr>
        <w:rFonts w:ascii="Courier New" w:hAnsi="Courier New" w:cs="Courier New" w:hint="default"/>
      </w:rPr>
    </w:lvl>
    <w:lvl w:ilvl="2" w:tplc="0C070005" w:tentative="1">
      <w:start w:val="1"/>
      <w:numFmt w:val="bullet"/>
      <w:lvlText w:val=""/>
      <w:lvlJc w:val="left"/>
      <w:pPr>
        <w:ind w:left="2197" w:hanging="360"/>
      </w:pPr>
      <w:rPr>
        <w:rFonts w:ascii="Wingdings" w:hAnsi="Wingdings" w:hint="default"/>
      </w:rPr>
    </w:lvl>
    <w:lvl w:ilvl="3" w:tplc="0C070001" w:tentative="1">
      <w:start w:val="1"/>
      <w:numFmt w:val="bullet"/>
      <w:lvlText w:val=""/>
      <w:lvlJc w:val="left"/>
      <w:pPr>
        <w:ind w:left="2917" w:hanging="360"/>
      </w:pPr>
      <w:rPr>
        <w:rFonts w:ascii="Symbol" w:hAnsi="Symbol" w:hint="default"/>
      </w:rPr>
    </w:lvl>
    <w:lvl w:ilvl="4" w:tplc="0C070003" w:tentative="1">
      <w:start w:val="1"/>
      <w:numFmt w:val="bullet"/>
      <w:lvlText w:val="o"/>
      <w:lvlJc w:val="left"/>
      <w:pPr>
        <w:ind w:left="3637" w:hanging="360"/>
      </w:pPr>
      <w:rPr>
        <w:rFonts w:ascii="Courier New" w:hAnsi="Courier New" w:cs="Courier New" w:hint="default"/>
      </w:rPr>
    </w:lvl>
    <w:lvl w:ilvl="5" w:tplc="0C070005" w:tentative="1">
      <w:start w:val="1"/>
      <w:numFmt w:val="bullet"/>
      <w:lvlText w:val=""/>
      <w:lvlJc w:val="left"/>
      <w:pPr>
        <w:ind w:left="4357" w:hanging="360"/>
      </w:pPr>
      <w:rPr>
        <w:rFonts w:ascii="Wingdings" w:hAnsi="Wingdings" w:hint="default"/>
      </w:rPr>
    </w:lvl>
    <w:lvl w:ilvl="6" w:tplc="0C070001" w:tentative="1">
      <w:start w:val="1"/>
      <w:numFmt w:val="bullet"/>
      <w:lvlText w:val=""/>
      <w:lvlJc w:val="left"/>
      <w:pPr>
        <w:ind w:left="5077" w:hanging="360"/>
      </w:pPr>
      <w:rPr>
        <w:rFonts w:ascii="Symbol" w:hAnsi="Symbol" w:hint="default"/>
      </w:rPr>
    </w:lvl>
    <w:lvl w:ilvl="7" w:tplc="0C070003" w:tentative="1">
      <w:start w:val="1"/>
      <w:numFmt w:val="bullet"/>
      <w:lvlText w:val="o"/>
      <w:lvlJc w:val="left"/>
      <w:pPr>
        <w:ind w:left="5797" w:hanging="360"/>
      </w:pPr>
      <w:rPr>
        <w:rFonts w:ascii="Courier New" w:hAnsi="Courier New" w:cs="Courier New" w:hint="default"/>
      </w:rPr>
    </w:lvl>
    <w:lvl w:ilvl="8" w:tplc="0C070005" w:tentative="1">
      <w:start w:val="1"/>
      <w:numFmt w:val="bullet"/>
      <w:lvlText w:val=""/>
      <w:lvlJc w:val="left"/>
      <w:pPr>
        <w:ind w:left="6517" w:hanging="360"/>
      </w:pPr>
      <w:rPr>
        <w:rFonts w:ascii="Wingdings" w:hAnsi="Wingdings" w:hint="default"/>
      </w:rPr>
    </w:lvl>
  </w:abstractNum>
  <w:abstractNum w:abstractNumId="6" w15:restartNumberingAfterBreak="0">
    <w:nsid w:val="3B821D08"/>
    <w:multiLevelType w:val="hybridMultilevel"/>
    <w:tmpl w:val="4A4CD17A"/>
    <w:lvl w:ilvl="0" w:tplc="0FA691C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64C021A"/>
    <w:multiLevelType w:val="hybridMultilevel"/>
    <w:tmpl w:val="793C8B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4585DFF"/>
    <w:multiLevelType w:val="hybridMultilevel"/>
    <w:tmpl w:val="B00661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9400F7C"/>
    <w:multiLevelType w:val="hybridMultilevel"/>
    <w:tmpl w:val="997A7086"/>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C1E0440"/>
    <w:multiLevelType w:val="hybridMultilevel"/>
    <w:tmpl w:val="8300269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59B0849"/>
    <w:multiLevelType w:val="hybridMultilevel"/>
    <w:tmpl w:val="30E64E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CC5772E"/>
    <w:multiLevelType w:val="hybridMultilevel"/>
    <w:tmpl w:val="1C44E3D4"/>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C18CB9A2">
      <w:start w:val="1"/>
      <w:numFmt w:val="lowerRoman"/>
      <w:lvlText w:val="(%4)"/>
      <w:lvlJc w:val="left"/>
      <w:pPr>
        <w:ind w:left="2880" w:hanging="720"/>
      </w:pPr>
      <w:rPr>
        <w:rFonts w:hint="default"/>
      </w:r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486313510">
    <w:abstractNumId w:val="0"/>
  </w:num>
  <w:num w:numId="2" w16cid:durableId="2073195384">
    <w:abstractNumId w:val="12"/>
  </w:num>
  <w:num w:numId="3" w16cid:durableId="361713591">
    <w:abstractNumId w:val="11"/>
  </w:num>
  <w:num w:numId="4" w16cid:durableId="1299997513">
    <w:abstractNumId w:val="5"/>
  </w:num>
  <w:num w:numId="5" w16cid:durableId="1501313025">
    <w:abstractNumId w:val="10"/>
  </w:num>
  <w:num w:numId="6" w16cid:durableId="717706058">
    <w:abstractNumId w:val="6"/>
  </w:num>
  <w:num w:numId="7" w16cid:durableId="765468738">
    <w:abstractNumId w:val="1"/>
  </w:num>
  <w:num w:numId="8" w16cid:durableId="1399211212">
    <w:abstractNumId w:val="7"/>
  </w:num>
  <w:num w:numId="9" w16cid:durableId="646320179">
    <w:abstractNumId w:val="8"/>
  </w:num>
  <w:num w:numId="10" w16cid:durableId="633293225">
    <w:abstractNumId w:val="9"/>
  </w:num>
  <w:num w:numId="11" w16cid:durableId="1367947569">
    <w:abstractNumId w:val="3"/>
  </w:num>
  <w:num w:numId="12" w16cid:durableId="1983000322">
    <w:abstractNumId w:val="2"/>
  </w:num>
  <w:num w:numId="13" w16cid:durableId="177424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F2"/>
    <w:rsid w:val="00002277"/>
    <w:rsid w:val="000038B7"/>
    <w:rsid w:val="00016260"/>
    <w:rsid w:val="00023AEB"/>
    <w:rsid w:val="00032A80"/>
    <w:rsid w:val="00032DCA"/>
    <w:rsid w:val="00037185"/>
    <w:rsid w:val="00037935"/>
    <w:rsid w:val="00041E01"/>
    <w:rsid w:val="000461AF"/>
    <w:rsid w:val="00054800"/>
    <w:rsid w:val="00060B50"/>
    <w:rsid w:val="00065FF9"/>
    <w:rsid w:val="00066635"/>
    <w:rsid w:val="00071B95"/>
    <w:rsid w:val="00072B78"/>
    <w:rsid w:val="00084DCC"/>
    <w:rsid w:val="0009224F"/>
    <w:rsid w:val="000A0E07"/>
    <w:rsid w:val="000B0442"/>
    <w:rsid w:val="000B5A99"/>
    <w:rsid w:val="000B7E10"/>
    <w:rsid w:val="000C09A4"/>
    <w:rsid w:val="000C1298"/>
    <w:rsid w:val="000C58E4"/>
    <w:rsid w:val="000C739A"/>
    <w:rsid w:val="000E40EF"/>
    <w:rsid w:val="000E469B"/>
    <w:rsid w:val="000F2E3B"/>
    <w:rsid w:val="000F6DE9"/>
    <w:rsid w:val="00101518"/>
    <w:rsid w:val="001044BE"/>
    <w:rsid w:val="00112998"/>
    <w:rsid w:val="00115B8F"/>
    <w:rsid w:val="00120CF6"/>
    <w:rsid w:val="00124676"/>
    <w:rsid w:val="00124CD8"/>
    <w:rsid w:val="001307A7"/>
    <w:rsid w:val="00150503"/>
    <w:rsid w:val="00154514"/>
    <w:rsid w:val="0015480C"/>
    <w:rsid w:val="001644DE"/>
    <w:rsid w:val="00184731"/>
    <w:rsid w:val="00186E49"/>
    <w:rsid w:val="00190DBB"/>
    <w:rsid w:val="001924D7"/>
    <w:rsid w:val="00193B01"/>
    <w:rsid w:val="001960C5"/>
    <w:rsid w:val="001A2489"/>
    <w:rsid w:val="001B09C4"/>
    <w:rsid w:val="001B3287"/>
    <w:rsid w:val="001C3496"/>
    <w:rsid w:val="001C7DED"/>
    <w:rsid w:val="001D038F"/>
    <w:rsid w:val="001D5A33"/>
    <w:rsid w:val="001E2687"/>
    <w:rsid w:val="001E50AF"/>
    <w:rsid w:val="001E6AB4"/>
    <w:rsid w:val="001E7369"/>
    <w:rsid w:val="002016B3"/>
    <w:rsid w:val="00201F6C"/>
    <w:rsid w:val="0020329C"/>
    <w:rsid w:val="002037CB"/>
    <w:rsid w:val="00205C87"/>
    <w:rsid w:val="002102E3"/>
    <w:rsid w:val="002109C2"/>
    <w:rsid w:val="0021203E"/>
    <w:rsid w:val="00217ADE"/>
    <w:rsid w:val="00217DE4"/>
    <w:rsid w:val="00220386"/>
    <w:rsid w:val="00224AB5"/>
    <w:rsid w:val="00226B79"/>
    <w:rsid w:val="00226E38"/>
    <w:rsid w:val="00243237"/>
    <w:rsid w:val="00250368"/>
    <w:rsid w:val="002521B9"/>
    <w:rsid w:val="00266093"/>
    <w:rsid w:val="00272BFC"/>
    <w:rsid w:val="0027386A"/>
    <w:rsid w:val="00280FC4"/>
    <w:rsid w:val="002838C5"/>
    <w:rsid w:val="002847C3"/>
    <w:rsid w:val="00290B89"/>
    <w:rsid w:val="00293E6D"/>
    <w:rsid w:val="00295E39"/>
    <w:rsid w:val="002A3B7F"/>
    <w:rsid w:val="002B2190"/>
    <w:rsid w:val="002B5120"/>
    <w:rsid w:val="002C0C91"/>
    <w:rsid w:val="002C5B01"/>
    <w:rsid w:val="002D0BA2"/>
    <w:rsid w:val="002D6245"/>
    <w:rsid w:val="002E2EFE"/>
    <w:rsid w:val="002E3230"/>
    <w:rsid w:val="002F4676"/>
    <w:rsid w:val="00321478"/>
    <w:rsid w:val="00322E89"/>
    <w:rsid w:val="003231FD"/>
    <w:rsid w:val="00327C36"/>
    <w:rsid w:val="00330A2E"/>
    <w:rsid w:val="00332E96"/>
    <w:rsid w:val="003538BE"/>
    <w:rsid w:val="00363D58"/>
    <w:rsid w:val="003648F6"/>
    <w:rsid w:val="00364B55"/>
    <w:rsid w:val="00365983"/>
    <w:rsid w:val="003672C8"/>
    <w:rsid w:val="00367D70"/>
    <w:rsid w:val="00372919"/>
    <w:rsid w:val="003850DC"/>
    <w:rsid w:val="00392260"/>
    <w:rsid w:val="00393709"/>
    <w:rsid w:val="00394EA3"/>
    <w:rsid w:val="003A1D8B"/>
    <w:rsid w:val="003A42D8"/>
    <w:rsid w:val="003B30CC"/>
    <w:rsid w:val="003C2E7C"/>
    <w:rsid w:val="003C7700"/>
    <w:rsid w:val="003D1C31"/>
    <w:rsid w:val="003D5070"/>
    <w:rsid w:val="003D7616"/>
    <w:rsid w:val="003E2E32"/>
    <w:rsid w:val="003F19C5"/>
    <w:rsid w:val="003F34BF"/>
    <w:rsid w:val="003F577C"/>
    <w:rsid w:val="00402DD9"/>
    <w:rsid w:val="00413056"/>
    <w:rsid w:val="004173E1"/>
    <w:rsid w:val="00424469"/>
    <w:rsid w:val="004313E7"/>
    <w:rsid w:val="0044148B"/>
    <w:rsid w:val="00445933"/>
    <w:rsid w:val="00446E84"/>
    <w:rsid w:val="0045495C"/>
    <w:rsid w:val="00454B27"/>
    <w:rsid w:val="004579F8"/>
    <w:rsid w:val="00460C4E"/>
    <w:rsid w:val="00460C5A"/>
    <w:rsid w:val="00463A70"/>
    <w:rsid w:val="00464AD9"/>
    <w:rsid w:val="0046752F"/>
    <w:rsid w:val="004765EF"/>
    <w:rsid w:val="00476F2B"/>
    <w:rsid w:val="004770F2"/>
    <w:rsid w:val="0048021E"/>
    <w:rsid w:val="00482401"/>
    <w:rsid w:val="00490C4D"/>
    <w:rsid w:val="004927C2"/>
    <w:rsid w:val="004971D5"/>
    <w:rsid w:val="004A062E"/>
    <w:rsid w:val="004A1E91"/>
    <w:rsid w:val="004A5ECC"/>
    <w:rsid w:val="004B125E"/>
    <w:rsid w:val="004B1A8D"/>
    <w:rsid w:val="004B7C34"/>
    <w:rsid w:val="004C05E6"/>
    <w:rsid w:val="004C4DBD"/>
    <w:rsid w:val="004C6547"/>
    <w:rsid w:val="004C7AD8"/>
    <w:rsid w:val="004D36F6"/>
    <w:rsid w:val="004D6B4A"/>
    <w:rsid w:val="004E4F44"/>
    <w:rsid w:val="004E69AC"/>
    <w:rsid w:val="004E7CDD"/>
    <w:rsid w:val="004F14CC"/>
    <w:rsid w:val="004F5218"/>
    <w:rsid w:val="004F6E9D"/>
    <w:rsid w:val="0051142C"/>
    <w:rsid w:val="0051297A"/>
    <w:rsid w:val="00516540"/>
    <w:rsid w:val="00537E97"/>
    <w:rsid w:val="00543CF0"/>
    <w:rsid w:val="005474B6"/>
    <w:rsid w:val="0055188A"/>
    <w:rsid w:val="005537CA"/>
    <w:rsid w:val="005666EA"/>
    <w:rsid w:val="005702DD"/>
    <w:rsid w:val="005749B3"/>
    <w:rsid w:val="0058061C"/>
    <w:rsid w:val="005A21FB"/>
    <w:rsid w:val="005A3E42"/>
    <w:rsid w:val="005A6D2C"/>
    <w:rsid w:val="005B5EE8"/>
    <w:rsid w:val="005C00CF"/>
    <w:rsid w:val="005C1C6C"/>
    <w:rsid w:val="005C6D29"/>
    <w:rsid w:val="005D62DD"/>
    <w:rsid w:val="005F30F2"/>
    <w:rsid w:val="005F5579"/>
    <w:rsid w:val="00600311"/>
    <w:rsid w:val="00601429"/>
    <w:rsid w:val="006020B4"/>
    <w:rsid w:val="0060497D"/>
    <w:rsid w:val="00606C61"/>
    <w:rsid w:val="0060780D"/>
    <w:rsid w:val="006130B5"/>
    <w:rsid w:val="006157AD"/>
    <w:rsid w:val="006178E2"/>
    <w:rsid w:val="00621DD8"/>
    <w:rsid w:val="00632942"/>
    <w:rsid w:val="00640041"/>
    <w:rsid w:val="0064264C"/>
    <w:rsid w:val="00644CBD"/>
    <w:rsid w:val="00646958"/>
    <w:rsid w:val="00650233"/>
    <w:rsid w:val="006509A9"/>
    <w:rsid w:val="006531D8"/>
    <w:rsid w:val="0066364E"/>
    <w:rsid w:val="006672CF"/>
    <w:rsid w:val="00670D6A"/>
    <w:rsid w:val="00675E73"/>
    <w:rsid w:val="00690512"/>
    <w:rsid w:val="00694B66"/>
    <w:rsid w:val="00696D87"/>
    <w:rsid w:val="006A35FA"/>
    <w:rsid w:val="006B2EF4"/>
    <w:rsid w:val="006B6839"/>
    <w:rsid w:val="006B73F4"/>
    <w:rsid w:val="006D106C"/>
    <w:rsid w:val="006D13F4"/>
    <w:rsid w:val="006D1722"/>
    <w:rsid w:val="006D2276"/>
    <w:rsid w:val="006D3215"/>
    <w:rsid w:val="006D3C88"/>
    <w:rsid w:val="006D73A2"/>
    <w:rsid w:val="006E602D"/>
    <w:rsid w:val="006F125E"/>
    <w:rsid w:val="006F7919"/>
    <w:rsid w:val="00700382"/>
    <w:rsid w:val="00702C9C"/>
    <w:rsid w:val="0070371D"/>
    <w:rsid w:val="007125DC"/>
    <w:rsid w:val="007212B8"/>
    <w:rsid w:val="007236DE"/>
    <w:rsid w:val="00735AAE"/>
    <w:rsid w:val="00736771"/>
    <w:rsid w:val="00751E74"/>
    <w:rsid w:val="007549F6"/>
    <w:rsid w:val="00760C5D"/>
    <w:rsid w:val="0076207E"/>
    <w:rsid w:val="007630AE"/>
    <w:rsid w:val="00764A7D"/>
    <w:rsid w:val="00784559"/>
    <w:rsid w:val="007937C1"/>
    <w:rsid w:val="007943AF"/>
    <w:rsid w:val="007A6402"/>
    <w:rsid w:val="007A7C35"/>
    <w:rsid w:val="007C0F7A"/>
    <w:rsid w:val="007C46BC"/>
    <w:rsid w:val="007D07E0"/>
    <w:rsid w:val="007D1B9C"/>
    <w:rsid w:val="007E1EEA"/>
    <w:rsid w:val="007F36F5"/>
    <w:rsid w:val="007F4ACC"/>
    <w:rsid w:val="00804823"/>
    <w:rsid w:val="00805016"/>
    <w:rsid w:val="0081582A"/>
    <w:rsid w:val="00847E69"/>
    <w:rsid w:val="00854CB7"/>
    <w:rsid w:val="00857992"/>
    <w:rsid w:val="00866C9E"/>
    <w:rsid w:val="00872E95"/>
    <w:rsid w:val="0087626E"/>
    <w:rsid w:val="008763B4"/>
    <w:rsid w:val="00881509"/>
    <w:rsid w:val="0089405C"/>
    <w:rsid w:val="00896E4B"/>
    <w:rsid w:val="008A69F1"/>
    <w:rsid w:val="008A756A"/>
    <w:rsid w:val="008B6089"/>
    <w:rsid w:val="008B6607"/>
    <w:rsid w:val="008B7B44"/>
    <w:rsid w:val="008D1622"/>
    <w:rsid w:val="008D4687"/>
    <w:rsid w:val="008D66D3"/>
    <w:rsid w:val="008F1DB3"/>
    <w:rsid w:val="008F2BDC"/>
    <w:rsid w:val="008F306B"/>
    <w:rsid w:val="008F5EFF"/>
    <w:rsid w:val="00902440"/>
    <w:rsid w:val="00914359"/>
    <w:rsid w:val="00933074"/>
    <w:rsid w:val="0093509E"/>
    <w:rsid w:val="00947015"/>
    <w:rsid w:val="00947040"/>
    <w:rsid w:val="00963DEC"/>
    <w:rsid w:val="0096473E"/>
    <w:rsid w:val="00967C44"/>
    <w:rsid w:val="00972218"/>
    <w:rsid w:val="00975331"/>
    <w:rsid w:val="0097706E"/>
    <w:rsid w:val="00994462"/>
    <w:rsid w:val="00996AAF"/>
    <w:rsid w:val="009A3F6F"/>
    <w:rsid w:val="009B12A0"/>
    <w:rsid w:val="009B2EB2"/>
    <w:rsid w:val="009B3D31"/>
    <w:rsid w:val="009C47D9"/>
    <w:rsid w:val="009C626C"/>
    <w:rsid w:val="009D0D13"/>
    <w:rsid w:val="009E78F7"/>
    <w:rsid w:val="009F593F"/>
    <w:rsid w:val="00A00BAF"/>
    <w:rsid w:val="00A14A23"/>
    <w:rsid w:val="00A15231"/>
    <w:rsid w:val="00A213A3"/>
    <w:rsid w:val="00A2226C"/>
    <w:rsid w:val="00A22DD9"/>
    <w:rsid w:val="00A2308F"/>
    <w:rsid w:val="00A33E0E"/>
    <w:rsid w:val="00A4754B"/>
    <w:rsid w:val="00A54E25"/>
    <w:rsid w:val="00A56030"/>
    <w:rsid w:val="00A61830"/>
    <w:rsid w:val="00A6426D"/>
    <w:rsid w:val="00A652A1"/>
    <w:rsid w:val="00A6580E"/>
    <w:rsid w:val="00A665F9"/>
    <w:rsid w:val="00A707C3"/>
    <w:rsid w:val="00A845E4"/>
    <w:rsid w:val="00A90143"/>
    <w:rsid w:val="00A94882"/>
    <w:rsid w:val="00AA441C"/>
    <w:rsid w:val="00AA6E22"/>
    <w:rsid w:val="00AB3663"/>
    <w:rsid w:val="00AB4368"/>
    <w:rsid w:val="00AB4C42"/>
    <w:rsid w:val="00AD5A42"/>
    <w:rsid w:val="00AD64D4"/>
    <w:rsid w:val="00AE2CFD"/>
    <w:rsid w:val="00B00180"/>
    <w:rsid w:val="00B01DEB"/>
    <w:rsid w:val="00B0262C"/>
    <w:rsid w:val="00B10DCA"/>
    <w:rsid w:val="00B16A58"/>
    <w:rsid w:val="00B21F15"/>
    <w:rsid w:val="00B22010"/>
    <w:rsid w:val="00B2368D"/>
    <w:rsid w:val="00B24A2D"/>
    <w:rsid w:val="00B36E94"/>
    <w:rsid w:val="00B4256A"/>
    <w:rsid w:val="00B461BF"/>
    <w:rsid w:val="00B46C10"/>
    <w:rsid w:val="00B50EF2"/>
    <w:rsid w:val="00B51194"/>
    <w:rsid w:val="00B64708"/>
    <w:rsid w:val="00B64CC0"/>
    <w:rsid w:val="00B65759"/>
    <w:rsid w:val="00B66BB4"/>
    <w:rsid w:val="00B775E3"/>
    <w:rsid w:val="00B8006C"/>
    <w:rsid w:val="00B81437"/>
    <w:rsid w:val="00B81D39"/>
    <w:rsid w:val="00B83766"/>
    <w:rsid w:val="00B8458B"/>
    <w:rsid w:val="00B8648F"/>
    <w:rsid w:val="00B969CD"/>
    <w:rsid w:val="00B9766B"/>
    <w:rsid w:val="00BA3784"/>
    <w:rsid w:val="00BA78B7"/>
    <w:rsid w:val="00BB2D5A"/>
    <w:rsid w:val="00BB5003"/>
    <w:rsid w:val="00BB5F99"/>
    <w:rsid w:val="00BB7412"/>
    <w:rsid w:val="00BC1A99"/>
    <w:rsid w:val="00BC4780"/>
    <w:rsid w:val="00BD454E"/>
    <w:rsid w:val="00BE44AB"/>
    <w:rsid w:val="00BE5DC3"/>
    <w:rsid w:val="00C03062"/>
    <w:rsid w:val="00C03437"/>
    <w:rsid w:val="00C056BC"/>
    <w:rsid w:val="00C05CB9"/>
    <w:rsid w:val="00C129BA"/>
    <w:rsid w:val="00C1545D"/>
    <w:rsid w:val="00C36CD1"/>
    <w:rsid w:val="00C37E46"/>
    <w:rsid w:val="00C43922"/>
    <w:rsid w:val="00C43A61"/>
    <w:rsid w:val="00C442A7"/>
    <w:rsid w:val="00C52FFC"/>
    <w:rsid w:val="00C57ACD"/>
    <w:rsid w:val="00C60905"/>
    <w:rsid w:val="00C60C1C"/>
    <w:rsid w:val="00C6204F"/>
    <w:rsid w:val="00C735B7"/>
    <w:rsid w:val="00C75448"/>
    <w:rsid w:val="00C77969"/>
    <w:rsid w:val="00C804FC"/>
    <w:rsid w:val="00C82011"/>
    <w:rsid w:val="00C87B68"/>
    <w:rsid w:val="00C87F61"/>
    <w:rsid w:val="00C92403"/>
    <w:rsid w:val="00CC2998"/>
    <w:rsid w:val="00CD3AEE"/>
    <w:rsid w:val="00CD4400"/>
    <w:rsid w:val="00CE75B8"/>
    <w:rsid w:val="00CF0FC6"/>
    <w:rsid w:val="00CF3DBA"/>
    <w:rsid w:val="00CF510E"/>
    <w:rsid w:val="00D21D83"/>
    <w:rsid w:val="00D23BCA"/>
    <w:rsid w:val="00D35AFB"/>
    <w:rsid w:val="00D42ABE"/>
    <w:rsid w:val="00D43770"/>
    <w:rsid w:val="00D47EBB"/>
    <w:rsid w:val="00D516D1"/>
    <w:rsid w:val="00D562F9"/>
    <w:rsid w:val="00D64857"/>
    <w:rsid w:val="00D70C96"/>
    <w:rsid w:val="00D72EA1"/>
    <w:rsid w:val="00D80119"/>
    <w:rsid w:val="00D836FF"/>
    <w:rsid w:val="00D945E8"/>
    <w:rsid w:val="00D97974"/>
    <w:rsid w:val="00DA1D9B"/>
    <w:rsid w:val="00DA3EF7"/>
    <w:rsid w:val="00DA5A53"/>
    <w:rsid w:val="00DB1AC8"/>
    <w:rsid w:val="00DB57CA"/>
    <w:rsid w:val="00DB60FC"/>
    <w:rsid w:val="00DC2545"/>
    <w:rsid w:val="00DC3783"/>
    <w:rsid w:val="00DD4B6F"/>
    <w:rsid w:val="00DE1327"/>
    <w:rsid w:val="00DF1E41"/>
    <w:rsid w:val="00DF2C05"/>
    <w:rsid w:val="00E00353"/>
    <w:rsid w:val="00E0486C"/>
    <w:rsid w:val="00E071FA"/>
    <w:rsid w:val="00E111FC"/>
    <w:rsid w:val="00E15258"/>
    <w:rsid w:val="00E2267A"/>
    <w:rsid w:val="00E25412"/>
    <w:rsid w:val="00E53F4C"/>
    <w:rsid w:val="00E618B5"/>
    <w:rsid w:val="00E964C4"/>
    <w:rsid w:val="00E96A7C"/>
    <w:rsid w:val="00EA1274"/>
    <w:rsid w:val="00EA7EFA"/>
    <w:rsid w:val="00EC0EB5"/>
    <w:rsid w:val="00EC68D5"/>
    <w:rsid w:val="00ED283F"/>
    <w:rsid w:val="00EE0472"/>
    <w:rsid w:val="00EE092B"/>
    <w:rsid w:val="00EE0E65"/>
    <w:rsid w:val="00EE1A1F"/>
    <w:rsid w:val="00EE2E14"/>
    <w:rsid w:val="00EF5D25"/>
    <w:rsid w:val="00F02803"/>
    <w:rsid w:val="00F02970"/>
    <w:rsid w:val="00F037E5"/>
    <w:rsid w:val="00F06C56"/>
    <w:rsid w:val="00F10AD8"/>
    <w:rsid w:val="00F11296"/>
    <w:rsid w:val="00F130A3"/>
    <w:rsid w:val="00F15349"/>
    <w:rsid w:val="00F2219C"/>
    <w:rsid w:val="00F24745"/>
    <w:rsid w:val="00F34C4F"/>
    <w:rsid w:val="00F403B6"/>
    <w:rsid w:val="00F44986"/>
    <w:rsid w:val="00F4627D"/>
    <w:rsid w:val="00F47558"/>
    <w:rsid w:val="00F476CB"/>
    <w:rsid w:val="00F50905"/>
    <w:rsid w:val="00F62107"/>
    <w:rsid w:val="00F67E52"/>
    <w:rsid w:val="00F7590D"/>
    <w:rsid w:val="00F77182"/>
    <w:rsid w:val="00F82A50"/>
    <w:rsid w:val="00F958C9"/>
    <w:rsid w:val="00FA13C5"/>
    <w:rsid w:val="00FA6872"/>
    <w:rsid w:val="00FA692D"/>
    <w:rsid w:val="00FA7510"/>
    <w:rsid w:val="00FB53BC"/>
    <w:rsid w:val="00FC38E5"/>
    <w:rsid w:val="00FC577D"/>
    <w:rsid w:val="00FE0273"/>
    <w:rsid w:val="00FE400D"/>
    <w:rsid w:val="00FE41F4"/>
    <w:rsid w:val="00FE4E48"/>
    <w:rsid w:val="00FE591D"/>
    <w:rsid w:val="00FE7F2C"/>
    <w:rsid w:val="00FF0FB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59B5B"/>
  <w15:docId w15:val="{5259C3A2-C1C9-4379-B65D-2F3B507C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F2"/>
    <w:pPr>
      <w:spacing w:after="80" w:line="240" w:lineRule="auto"/>
      <w:jc w:val="both"/>
    </w:pPr>
    <w:rPr>
      <w:rFonts w:ascii="Times New Roman" w:eastAsia="Times New Roman" w:hAnsi="Times New Roman" w:cs="Times New Roman"/>
      <w:sz w:val="18"/>
      <w:szCs w:val="20"/>
      <w:lang w:val="en-US"/>
    </w:rPr>
  </w:style>
  <w:style w:type="paragraph" w:styleId="Heading1">
    <w:name w:val="heading 1"/>
    <w:basedOn w:val="Normal"/>
    <w:next w:val="Normal"/>
    <w:link w:val="Heading1Char"/>
    <w:qFormat/>
    <w:rsid w:val="00B50EF2"/>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rsid w:val="00B50EF2"/>
    <w:pPr>
      <w:numPr>
        <w:ilvl w:val="1"/>
      </w:numPr>
      <w:outlineLvl w:val="1"/>
    </w:pPr>
  </w:style>
  <w:style w:type="paragraph" w:styleId="Heading3">
    <w:name w:val="heading 3"/>
    <w:basedOn w:val="Heading2"/>
    <w:next w:val="Normal"/>
    <w:link w:val="Heading3Char"/>
    <w:qFormat/>
    <w:rsid w:val="00B50EF2"/>
    <w:pPr>
      <w:numPr>
        <w:ilvl w:val="2"/>
      </w:numPr>
      <w:outlineLvl w:val="2"/>
    </w:pPr>
    <w:rPr>
      <w:b w:val="0"/>
      <w:i/>
      <w:sz w:val="22"/>
    </w:rPr>
  </w:style>
  <w:style w:type="paragraph" w:styleId="Heading4">
    <w:name w:val="heading 4"/>
    <w:basedOn w:val="Heading3"/>
    <w:next w:val="Normal"/>
    <w:link w:val="Heading4Char"/>
    <w:qFormat/>
    <w:rsid w:val="00B50EF2"/>
    <w:pPr>
      <w:numPr>
        <w:ilvl w:val="3"/>
      </w:numPr>
      <w:outlineLvl w:val="3"/>
    </w:pPr>
  </w:style>
  <w:style w:type="paragraph" w:styleId="Heading5">
    <w:name w:val="heading 5"/>
    <w:basedOn w:val="ListNumber3"/>
    <w:next w:val="Normal"/>
    <w:link w:val="Heading5Char"/>
    <w:qFormat/>
    <w:rsid w:val="00B50EF2"/>
    <w:pPr>
      <w:numPr>
        <w:ilvl w:val="4"/>
      </w:numPr>
      <w:spacing w:before="40" w:after="0"/>
      <w:contextualSpacing w:val="0"/>
      <w:jc w:val="left"/>
      <w:outlineLvl w:val="4"/>
    </w:pPr>
    <w:rPr>
      <w:i/>
      <w:sz w:val="22"/>
    </w:rPr>
  </w:style>
  <w:style w:type="paragraph" w:styleId="Heading6">
    <w:name w:val="heading 6"/>
    <w:basedOn w:val="Normal"/>
    <w:next w:val="Normal"/>
    <w:link w:val="Heading6Char"/>
    <w:qFormat/>
    <w:rsid w:val="00B50EF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50EF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50EF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50EF2"/>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link w:val="CodChar"/>
    <w:qFormat/>
    <w:rsid w:val="00735AAE"/>
    <w:pPr>
      <w:spacing w:after="0"/>
    </w:pPr>
    <w:rPr>
      <w:rFonts w:ascii="Arial Narrow" w:eastAsia="Calibri" w:hAnsi="Arial Narrow"/>
      <w:color w:val="000000"/>
      <w:szCs w:val="18"/>
    </w:rPr>
  </w:style>
  <w:style w:type="character" w:customStyle="1" w:styleId="CodChar">
    <w:name w:val="Cod Char"/>
    <w:link w:val="Cod"/>
    <w:rsid w:val="00735AAE"/>
    <w:rPr>
      <w:rFonts w:ascii="Arial Narrow" w:eastAsia="Calibri" w:hAnsi="Arial Narrow" w:cs="Times New Roman"/>
      <w:color w:val="000000"/>
      <w:sz w:val="18"/>
      <w:szCs w:val="18"/>
      <w:lang w:val="ro-RO"/>
    </w:rPr>
  </w:style>
  <w:style w:type="paragraph" w:customStyle="1" w:styleId="Goals">
    <w:name w:val="Goals"/>
    <w:basedOn w:val="Normal"/>
    <w:link w:val="GoalsChar"/>
    <w:qFormat/>
    <w:rsid w:val="00735AAE"/>
    <w:pPr>
      <w:spacing w:after="0"/>
      <w:jc w:val="center"/>
    </w:pPr>
    <w:rPr>
      <w:rFonts w:ascii="Calibri" w:eastAsia="Calibri" w:hAnsi="Calibri"/>
      <w:b/>
    </w:rPr>
  </w:style>
  <w:style w:type="character" w:customStyle="1" w:styleId="GoalsChar">
    <w:name w:val="Goals Char"/>
    <w:basedOn w:val="DefaultParagraphFont"/>
    <w:link w:val="Goals"/>
    <w:rsid w:val="00735AAE"/>
    <w:rPr>
      <w:rFonts w:ascii="Calibri" w:eastAsia="Calibri" w:hAnsi="Calibri" w:cs="Times New Roman"/>
      <w:b/>
      <w:lang w:val="en-US"/>
    </w:rPr>
  </w:style>
  <w:style w:type="character" w:customStyle="1" w:styleId="Heading1Char">
    <w:name w:val="Heading 1 Char"/>
    <w:basedOn w:val="DefaultParagraphFont"/>
    <w:link w:val="Heading1"/>
    <w:rsid w:val="00B50EF2"/>
    <w:rPr>
      <w:rFonts w:ascii="Times New Roman" w:eastAsia="Times New Roman" w:hAnsi="Times New Roman" w:cs="Times New Roman"/>
      <w:b/>
      <w:kern w:val="28"/>
      <w:sz w:val="24"/>
      <w:szCs w:val="20"/>
      <w:lang w:val="en-US"/>
    </w:rPr>
  </w:style>
  <w:style w:type="character" w:customStyle="1" w:styleId="Heading2Char">
    <w:name w:val="Heading 2 Char"/>
    <w:basedOn w:val="DefaultParagraphFont"/>
    <w:link w:val="Heading2"/>
    <w:rsid w:val="00B50EF2"/>
    <w:rPr>
      <w:rFonts w:ascii="Times New Roman" w:eastAsia="Times New Roman" w:hAnsi="Times New Roman" w:cs="Times New Roman"/>
      <w:b/>
      <w:kern w:val="28"/>
      <w:sz w:val="24"/>
      <w:szCs w:val="20"/>
      <w:lang w:val="en-US"/>
    </w:rPr>
  </w:style>
  <w:style w:type="character" w:customStyle="1" w:styleId="Heading3Char">
    <w:name w:val="Heading 3 Char"/>
    <w:basedOn w:val="DefaultParagraphFont"/>
    <w:link w:val="Heading3"/>
    <w:rsid w:val="00B50EF2"/>
    <w:rPr>
      <w:rFonts w:ascii="Times New Roman" w:eastAsia="Times New Roman" w:hAnsi="Times New Roman" w:cs="Times New Roman"/>
      <w:i/>
      <w:kern w:val="28"/>
      <w:szCs w:val="20"/>
      <w:lang w:val="en-US"/>
    </w:rPr>
  </w:style>
  <w:style w:type="character" w:customStyle="1" w:styleId="Heading4Char">
    <w:name w:val="Heading 4 Char"/>
    <w:basedOn w:val="DefaultParagraphFont"/>
    <w:link w:val="Heading4"/>
    <w:rsid w:val="00B50EF2"/>
    <w:rPr>
      <w:rFonts w:ascii="Times New Roman" w:eastAsia="Times New Roman" w:hAnsi="Times New Roman" w:cs="Times New Roman"/>
      <w:i/>
      <w:kern w:val="28"/>
      <w:szCs w:val="20"/>
      <w:lang w:val="en-US"/>
    </w:rPr>
  </w:style>
  <w:style w:type="character" w:customStyle="1" w:styleId="Heading5Char">
    <w:name w:val="Heading 5 Char"/>
    <w:basedOn w:val="DefaultParagraphFont"/>
    <w:link w:val="Heading5"/>
    <w:rsid w:val="00B50EF2"/>
    <w:rPr>
      <w:rFonts w:ascii="Times New Roman" w:eastAsia="Times New Roman" w:hAnsi="Times New Roman" w:cs="Times New Roman"/>
      <w:i/>
      <w:szCs w:val="20"/>
      <w:lang w:val="en-US"/>
    </w:rPr>
  </w:style>
  <w:style w:type="character" w:customStyle="1" w:styleId="Heading6Char">
    <w:name w:val="Heading 6 Char"/>
    <w:basedOn w:val="DefaultParagraphFont"/>
    <w:link w:val="Heading6"/>
    <w:rsid w:val="00B50EF2"/>
    <w:rPr>
      <w:rFonts w:ascii="Arial" w:eastAsia="Times New Roman" w:hAnsi="Arial" w:cs="Times New Roman"/>
      <w:i/>
      <w:szCs w:val="20"/>
      <w:lang w:val="en-US"/>
    </w:rPr>
  </w:style>
  <w:style w:type="character" w:customStyle="1" w:styleId="Heading7Char">
    <w:name w:val="Heading 7 Char"/>
    <w:basedOn w:val="DefaultParagraphFont"/>
    <w:link w:val="Heading7"/>
    <w:rsid w:val="00B50EF2"/>
    <w:rPr>
      <w:rFonts w:ascii="Arial" w:eastAsia="Times New Roman" w:hAnsi="Arial" w:cs="Times New Roman"/>
      <w:sz w:val="18"/>
      <w:szCs w:val="20"/>
      <w:lang w:val="en-US"/>
    </w:rPr>
  </w:style>
  <w:style w:type="character" w:customStyle="1" w:styleId="Heading8Char">
    <w:name w:val="Heading 8 Char"/>
    <w:basedOn w:val="DefaultParagraphFont"/>
    <w:link w:val="Heading8"/>
    <w:rsid w:val="00B50EF2"/>
    <w:rPr>
      <w:rFonts w:ascii="Arial" w:eastAsia="Times New Roman" w:hAnsi="Arial" w:cs="Times New Roman"/>
      <w:i/>
      <w:sz w:val="18"/>
      <w:szCs w:val="20"/>
      <w:lang w:val="en-US"/>
    </w:rPr>
  </w:style>
  <w:style w:type="character" w:customStyle="1" w:styleId="Heading9Char">
    <w:name w:val="Heading 9 Char"/>
    <w:basedOn w:val="DefaultParagraphFont"/>
    <w:link w:val="Heading9"/>
    <w:rsid w:val="00B50EF2"/>
    <w:rPr>
      <w:rFonts w:ascii="Arial" w:eastAsia="Times New Roman" w:hAnsi="Arial" w:cs="Times New Roman"/>
      <w:i/>
      <w:sz w:val="18"/>
      <w:szCs w:val="20"/>
      <w:lang w:val="en-US"/>
    </w:rPr>
  </w:style>
  <w:style w:type="table" w:styleId="TableGrid">
    <w:name w:val="Table Grid"/>
    <w:basedOn w:val="TableNormal"/>
    <w:uiPriority w:val="59"/>
    <w:rsid w:val="00B50EF2"/>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semiHidden/>
    <w:unhideWhenUsed/>
    <w:rsid w:val="00B50EF2"/>
    <w:pPr>
      <w:contextualSpacing/>
    </w:pPr>
  </w:style>
  <w:style w:type="paragraph" w:styleId="BodyTextIndent">
    <w:name w:val="Body Text Indent"/>
    <w:basedOn w:val="Normal"/>
    <w:link w:val="BodyTextIndentChar"/>
    <w:rsid w:val="00C92403"/>
    <w:pPr>
      <w:spacing w:after="0"/>
      <w:ind w:firstLine="360"/>
    </w:pPr>
  </w:style>
  <w:style w:type="character" w:customStyle="1" w:styleId="BodyTextIndentChar">
    <w:name w:val="Body Text Indent Char"/>
    <w:basedOn w:val="DefaultParagraphFont"/>
    <w:link w:val="BodyTextIndent"/>
    <w:rsid w:val="00C92403"/>
    <w:rPr>
      <w:rFonts w:ascii="Times New Roman" w:eastAsia="Times New Roman" w:hAnsi="Times New Roman" w:cs="Times New Roman"/>
      <w:sz w:val="18"/>
      <w:szCs w:val="20"/>
      <w:lang w:val="en-US"/>
    </w:rPr>
  </w:style>
  <w:style w:type="paragraph" w:styleId="ListParagraph">
    <w:name w:val="List Paragraph"/>
    <w:basedOn w:val="Normal"/>
    <w:uiPriority w:val="34"/>
    <w:qFormat/>
    <w:rsid w:val="00BB5F99"/>
    <w:pPr>
      <w:ind w:left="720"/>
      <w:contextualSpacing/>
    </w:pPr>
  </w:style>
  <w:style w:type="paragraph" w:customStyle="1" w:styleId="Paragraph">
    <w:name w:val="Paragraph"/>
    <w:basedOn w:val="Normal"/>
    <w:next w:val="Normal"/>
    <w:qFormat/>
    <w:rsid w:val="00F82A50"/>
    <w:pPr>
      <w:widowControl w:val="0"/>
      <w:spacing w:before="240" w:after="0" w:line="480" w:lineRule="auto"/>
      <w:jc w:val="left"/>
    </w:pPr>
    <w:rPr>
      <w:sz w:val="24"/>
      <w:szCs w:val="24"/>
      <w:lang w:val="en-GB" w:eastAsia="en-GB"/>
    </w:rPr>
  </w:style>
  <w:style w:type="character" w:styleId="Hyperlink">
    <w:name w:val="Hyperlink"/>
    <w:basedOn w:val="DefaultParagraphFont"/>
    <w:uiPriority w:val="99"/>
    <w:unhideWhenUsed/>
    <w:rsid w:val="00FE591D"/>
    <w:rPr>
      <w:color w:val="0000FF" w:themeColor="hyperlink"/>
      <w:u w:val="single"/>
    </w:rPr>
  </w:style>
  <w:style w:type="character" w:styleId="UnresolvedMention">
    <w:name w:val="Unresolved Mention"/>
    <w:basedOn w:val="DefaultParagraphFont"/>
    <w:uiPriority w:val="99"/>
    <w:semiHidden/>
    <w:unhideWhenUsed/>
    <w:rsid w:val="00FE591D"/>
    <w:rPr>
      <w:color w:val="605E5C"/>
      <w:shd w:val="clear" w:color="auto" w:fill="E1DFDD"/>
    </w:rPr>
  </w:style>
  <w:style w:type="character" w:styleId="FollowedHyperlink">
    <w:name w:val="FollowedHyperlink"/>
    <w:basedOn w:val="DefaultParagraphFont"/>
    <w:uiPriority w:val="99"/>
    <w:semiHidden/>
    <w:unhideWhenUsed/>
    <w:rsid w:val="007F4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512">
      <w:bodyDiv w:val="1"/>
      <w:marLeft w:val="0"/>
      <w:marRight w:val="0"/>
      <w:marTop w:val="0"/>
      <w:marBottom w:val="0"/>
      <w:divBdr>
        <w:top w:val="none" w:sz="0" w:space="0" w:color="auto"/>
        <w:left w:val="none" w:sz="0" w:space="0" w:color="auto"/>
        <w:bottom w:val="none" w:sz="0" w:space="0" w:color="auto"/>
        <w:right w:val="none" w:sz="0" w:space="0" w:color="auto"/>
      </w:divBdr>
    </w:div>
    <w:div w:id="130440796">
      <w:bodyDiv w:val="1"/>
      <w:marLeft w:val="0"/>
      <w:marRight w:val="0"/>
      <w:marTop w:val="0"/>
      <w:marBottom w:val="0"/>
      <w:divBdr>
        <w:top w:val="none" w:sz="0" w:space="0" w:color="auto"/>
        <w:left w:val="none" w:sz="0" w:space="0" w:color="auto"/>
        <w:bottom w:val="none" w:sz="0" w:space="0" w:color="auto"/>
        <w:right w:val="none" w:sz="0" w:space="0" w:color="auto"/>
      </w:divBdr>
    </w:div>
    <w:div w:id="544104520">
      <w:bodyDiv w:val="1"/>
      <w:marLeft w:val="0"/>
      <w:marRight w:val="0"/>
      <w:marTop w:val="0"/>
      <w:marBottom w:val="0"/>
      <w:divBdr>
        <w:top w:val="none" w:sz="0" w:space="0" w:color="auto"/>
        <w:left w:val="none" w:sz="0" w:space="0" w:color="auto"/>
        <w:bottom w:val="none" w:sz="0" w:space="0" w:color="auto"/>
        <w:right w:val="none" w:sz="0" w:space="0" w:color="auto"/>
      </w:divBdr>
    </w:div>
    <w:div w:id="5787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BCF3-6B10-467F-9744-7BEDDC8E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5</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Andrei Buchmann</cp:lastModifiedBy>
  <cp:revision>15</cp:revision>
  <cp:lastPrinted>2017-04-20T11:17:00Z</cp:lastPrinted>
  <dcterms:created xsi:type="dcterms:W3CDTF">2025-02-23T10:59:00Z</dcterms:created>
  <dcterms:modified xsi:type="dcterms:W3CDTF">2025-02-24T17:11:00Z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71601a36952ced8713d313aed78babb98f9f10b8a5a1cec4e7bb809c876f1445</vt:lpwstr>
  </property>
</Properties>
</file>